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26.02.2013 года № 100-п</w:t>
      </w:r>
    </w:p>
    <w:p w:rsidR="00055580" w:rsidRDefault="00055580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055580" w:rsidRDefault="00055580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055580" w:rsidRDefault="00055580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2011 - 2015 годы </w:t>
      </w:r>
    </w:p>
    <w:p w:rsidR="00055580" w:rsidRDefault="00055580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055580" w:rsidRPr="00C30C5B" w:rsidRDefault="00055580" w:rsidP="00023EB2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от 29.10.2012г №589-п </w:t>
      </w:r>
      <w:r w:rsidRPr="00C30C5B">
        <w:rPr>
          <w:rFonts w:ascii="Times New Roman" w:hAnsi="Times New Roman" w:cs="Times New Roman"/>
          <w:sz w:val="26"/>
          <w:szCs w:val="26"/>
        </w:rPr>
        <w:t>"</w:t>
      </w: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5580" w:rsidRPr="00C30C5B" w:rsidRDefault="00055580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055580" w:rsidRPr="00C30C5B" w:rsidRDefault="0005558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программе"Энергосбережение и повышение</w:t>
      </w:r>
    </w:p>
    <w:p w:rsidR="00055580" w:rsidRPr="00C30C5B" w:rsidRDefault="0005558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055580" w:rsidRPr="00C30C5B" w:rsidRDefault="0005558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055580" w:rsidRPr="00C30C5B" w:rsidRDefault="0005558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55580" w:rsidRDefault="00055580" w:rsidP="000F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709"/>
        <w:gridCol w:w="2693"/>
        <w:gridCol w:w="801"/>
        <w:gridCol w:w="866"/>
        <w:gridCol w:w="766"/>
        <w:gridCol w:w="866"/>
        <w:gridCol w:w="103"/>
        <w:gridCol w:w="613"/>
        <w:gridCol w:w="521"/>
        <w:gridCol w:w="245"/>
        <w:gridCol w:w="430"/>
        <w:gridCol w:w="236"/>
        <w:gridCol w:w="507"/>
        <w:gridCol w:w="1559"/>
        <w:gridCol w:w="1701"/>
        <w:gridCol w:w="1351"/>
        <w:gridCol w:w="1201"/>
      </w:tblGrid>
      <w:tr w:rsidR="00055580" w:rsidRPr="00F203CD" w:rsidTr="000939A1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   выполнения</w:t>
            </w:r>
          </w:p>
        </w:tc>
        <w:tc>
          <w:tcPr>
            <w:tcW w:w="46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Стоимость работ, тыс. руб.         </w:t>
            </w: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 эффективности  затрат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055580" w:rsidRPr="00F203CD" w:rsidTr="000939A1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5580" w:rsidRPr="00F203CD" w:rsidTr="000939A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  </w:t>
            </w:r>
          </w:p>
        </w:tc>
        <w:tc>
          <w:tcPr>
            <w:tcW w:w="144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Общие мероприятия в области энергосбережения и повышения энергетической эффективности                     </w:t>
            </w:r>
          </w:p>
        </w:tc>
      </w:tr>
      <w:tr w:rsidR="00055580" w:rsidRPr="00F203CD" w:rsidTr="000939A1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  нормативно- правовых актов в области  энергосбережения и повышения энергоэффективности  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2011 -2015гг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Заказчик-координатор      </w:t>
            </w:r>
          </w:p>
        </w:tc>
      </w:tr>
      <w:tr w:rsidR="00055580" w:rsidRPr="00F203CD" w:rsidTr="000939A1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Систематическое  проведение  мероприятий по  информационному  обеспечению и   пропаганде энергосбережения,в том числе предложения по   созданию символов и лозунгов энергосбережения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2011 - 2012г  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Заказчик-координатор      </w:t>
            </w:r>
          </w:p>
        </w:tc>
      </w:tr>
      <w:tr w:rsidR="00055580" w:rsidRPr="00F203CD" w:rsidTr="000939A1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1.3.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Освещение в СМИ  положительной  роли энергосбережения, участие в  проведении  выставок по энергосбережению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2010 -  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Заказчик-координатор,  заказчик </w:t>
            </w:r>
          </w:p>
        </w:tc>
      </w:tr>
      <w:tr w:rsidR="00055580" w:rsidRPr="00F203CD" w:rsidTr="000939A1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1.4.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Внедрение системы энергетического  менеджмента в организациях, осуществляющих  регулируемые виды деятельности, и в учреждениях,  финансируемых из  местного бюджета (назначение ответственных за энергосбережение)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Заказчик; организации, осуществляющие  регулируемые виды деятельности    </w:t>
            </w:r>
          </w:p>
        </w:tc>
      </w:tr>
      <w:tr w:rsidR="00055580" w:rsidRPr="00F203CD" w:rsidTr="000939A1">
        <w:trPr>
          <w:trHeight w:val="1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1.5.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 комплексных  образовательных  программ в  области  энергосбережения и повышения энергоэффективности (темы факультативов, классных часов,  сочинений, бесед, игр, школьных  проектов и т.д.)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2011гг  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Отдел образования и  науки РХ </w:t>
            </w:r>
          </w:p>
        </w:tc>
      </w:tr>
      <w:tr w:rsidR="00055580" w:rsidRPr="00F203CD" w:rsidTr="000939A1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Внедрение  практики  применения энергосберегающих технологий при модернизации,  реконструкции и  капитальном  ремонте основных фондов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2011 - 2015гг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Заказчик; организации,  осуществляющие  регулируемые виды деятельности  </w:t>
            </w:r>
          </w:p>
        </w:tc>
      </w:tr>
      <w:tr w:rsidR="00055580" w:rsidRPr="00F203CD" w:rsidTr="000939A1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1.7.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Внедрение  организации  ведения топливно-энергетических   балансов организациями,  осуществляющими  регулируемые виды деятельности, и  участниками программы   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2011 -  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Заказчик; организации,  осу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ществляющие  регу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лируемые виды дея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тельности  </w:t>
            </w:r>
          </w:p>
        </w:tc>
      </w:tr>
      <w:tr w:rsidR="00055580" w:rsidRPr="00F203CD" w:rsidTr="000939A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 </w:t>
            </w:r>
          </w:p>
        </w:tc>
        <w:tc>
          <w:tcPr>
            <w:tcW w:w="144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эффективности, отражающие экономию по отдельным видам энергетических ресурсов</w:t>
            </w:r>
          </w:p>
        </w:tc>
      </w:tr>
      <w:tr w:rsidR="00055580" w:rsidRPr="00F203CD" w:rsidTr="0029001E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Энергетическое   обследование зоны децентрализованного    электроснабжения  с целью   определения  конкретных мест  для применения   нетрадиционных и возобновляемых   источников  энергии  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2011 - 2015гг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основе   </w:t>
            </w:r>
          </w:p>
        </w:tc>
      </w:tr>
      <w:tr w:rsidR="00055580" w:rsidRPr="00F203CD" w:rsidTr="0029001E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и  модернизация   источников   тепловой энергии с использованием местных видов топлива  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2011 - 2015гг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Организации, осуществляющие  регулируемые виды деятельности  </w:t>
            </w:r>
          </w:p>
        </w:tc>
      </w:tr>
    </w:tbl>
    <w:p w:rsidR="00055580" w:rsidRDefault="00055580">
      <w:r>
        <w:br w:type="page"/>
      </w:r>
    </w:p>
    <w:tbl>
      <w:tblPr>
        <w:tblW w:w="15168" w:type="dxa"/>
        <w:tblInd w:w="108" w:type="dxa"/>
        <w:tblLayout w:type="fixed"/>
        <w:tblLook w:val="00A0"/>
      </w:tblPr>
      <w:tblGrid>
        <w:gridCol w:w="709"/>
        <w:gridCol w:w="2693"/>
        <w:gridCol w:w="801"/>
        <w:gridCol w:w="866"/>
        <w:gridCol w:w="766"/>
        <w:gridCol w:w="969"/>
        <w:gridCol w:w="1134"/>
        <w:gridCol w:w="709"/>
        <w:gridCol w:w="709"/>
        <w:gridCol w:w="1559"/>
        <w:gridCol w:w="1701"/>
        <w:gridCol w:w="1276"/>
        <w:gridCol w:w="1276"/>
      </w:tblGrid>
      <w:tr w:rsidR="00055580" w:rsidRPr="00F203CD" w:rsidTr="000939A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 </w:t>
            </w:r>
          </w:p>
        </w:tc>
        <w:tc>
          <w:tcPr>
            <w:tcW w:w="144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 в бюджетном секторе</w:t>
            </w:r>
          </w:p>
        </w:tc>
      </w:tr>
      <w:tr w:rsidR="00055580" w:rsidRPr="00F203CD" w:rsidTr="000939A1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Включение в  программы по повышению  квалификации  государственных  служащих (работников  бюджетной сферы) учебных курсов по основам  энергосбережения и эффективного использования энергетических   ресурсов 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0939A1">
        <w:trPr>
          <w:trHeight w:val="2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3.2.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 бюджетными  учреждениями  требования по  снижению в  сопоставимых условиях объема потребленных ими ТЭР в течение  пяти лет не менее чем на пятнадцать процентов от объема фактически потребленного ими в 2009 году  каждого из  указанных  ресурсов с ежегодным  снижением такого объема не менее  чем на три   процента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0939A1">
        <w:trPr>
          <w:trHeight w:val="1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3.3.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энергетических обследований в бюджетном секторе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2011 -  2012гг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рамках предусмотренных республиканским бюджетом в соответствующем финансовом году бюджетных ассигнований в составе ведомственной структуры расходов государственным заказчикам РП, бюджет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разработка перечня мероприятий и разработка энергетического паспорта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калькуляция НЭЦ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C5397B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3.4.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приборов учета   потребляемых энергоресурсов  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2011-2012гг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1851,4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упорядочение учета ТЭР и мониторинг эффективности мероприятий по энергосбережению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  <w:tr w:rsidR="00055580" w:rsidRPr="00F203CD" w:rsidTr="00C5397B">
        <w:trPr>
          <w:trHeight w:val="2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3.5.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Типовые   мероприятия по повышению   энергоэффективности и  энергосбережению в бюджетном  секторе, в том   числе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ТЭР, снижение удельной бюджетной нагрузки на плату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  <w:tr w:rsidR="00055580" w:rsidRPr="00F203CD" w:rsidTr="00C5397B">
        <w:trPr>
          <w:trHeight w:val="1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3.5.1.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узлов  регулирования  тепловой энергии с насосом  смешения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рамках предусмотренных республиканским бюджетом в соответствующем финансовом году бюджетных ассигнований в составе ведомственной структуры расходов государственным заказчикам РП, бюджет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снижение непроизводительного расхода тепла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смета ЭСКО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C5397B">
        <w:trPr>
          <w:trHeight w:val="1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3.5.2.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Оптимизация  гидравлического и теплового режима системы  теплоснабжения и вентиляции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снижение непроизводительного расхода тепла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смета НЭЦ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0939A1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3.5.3.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и замена ламп  накаливания на   энергосберегающие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4423,2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непроизводительного расхода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лектроэнергии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прайс    http://www.electro-mpo.ru/catalog-cgroupe716.html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</w:tbl>
    <w:p w:rsidR="00055580" w:rsidRDefault="00055580">
      <w:r>
        <w:br w:type="page"/>
      </w:r>
    </w:p>
    <w:tbl>
      <w:tblPr>
        <w:tblW w:w="15168" w:type="dxa"/>
        <w:tblInd w:w="108" w:type="dxa"/>
        <w:tblLayout w:type="fixed"/>
        <w:tblLook w:val="00A0"/>
      </w:tblPr>
      <w:tblGrid>
        <w:gridCol w:w="701"/>
        <w:gridCol w:w="8"/>
        <w:gridCol w:w="2659"/>
        <w:gridCol w:w="34"/>
        <w:gridCol w:w="759"/>
        <w:gridCol w:w="42"/>
        <w:gridCol w:w="866"/>
        <w:gridCol w:w="34"/>
        <w:gridCol w:w="732"/>
        <w:gridCol w:w="26"/>
        <w:gridCol w:w="943"/>
        <w:gridCol w:w="84"/>
        <w:gridCol w:w="945"/>
        <w:gridCol w:w="91"/>
        <w:gridCol w:w="14"/>
        <w:gridCol w:w="653"/>
        <w:gridCol w:w="56"/>
        <w:gridCol w:w="35"/>
        <w:gridCol w:w="643"/>
        <w:gridCol w:w="31"/>
        <w:gridCol w:w="1559"/>
        <w:gridCol w:w="111"/>
        <w:gridCol w:w="1590"/>
        <w:gridCol w:w="395"/>
        <w:gridCol w:w="10"/>
        <w:gridCol w:w="871"/>
        <w:gridCol w:w="395"/>
        <w:gridCol w:w="881"/>
      </w:tblGrid>
      <w:tr w:rsidR="00055580" w:rsidRPr="00F203CD" w:rsidTr="000939A1">
        <w:trPr>
          <w:trHeight w:val="155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3.5.4.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Датчики  присутствия в  системах   освещения мест  общего  пользования  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рамках предусмотренных республиканским бюджетом в соответствующем финансовом году бюджетных ассигнований в составе ведомственной структуры расходов государственным заказчикам РП, бюджет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непроизводительного расхода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лектроэнергии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прайс       http://www.home-sensor.ru/catalog/15377/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  <w:tr w:rsidR="00055580" w:rsidRPr="00F203CD" w:rsidTr="000939A1">
        <w:trPr>
          <w:trHeight w:val="1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3.5.5.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Энергоменеджмент, подготовка кадров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мониторинг снижения непроизводительного расхода ТР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 </w:t>
            </w:r>
          </w:p>
        </w:tc>
      </w:tr>
      <w:tr w:rsidR="00055580" w:rsidRPr="00F203CD" w:rsidTr="000939A1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Замена оконных блоков, дверей, утепление оконных и дверных проемов на объектах муниципальной собственности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2012г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основе   </w:t>
            </w:r>
          </w:p>
        </w:tc>
      </w:tr>
      <w:tr w:rsidR="00055580" w:rsidRPr="00F203CD" w:rsidTr="000939A1"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разделу №3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9153,0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5580" w:rsidRPr="00F203CD" w:rsidTr="000939A1">
        <w:trPr>
          <w:trHeight w:val="42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4.  </w:t>
            </w:r>
          </w:p>
        </w:tc>
        <w:tc>
          <w:tcPr>
            <w:tcW w:w="1445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в области энергосбережения и повышения энергетической эффективности в жилищном фонде               </w:t>
            </w:r>
          </w:p>
        </w:tc>
      </w:tr>
      <w:tr w:rsidR="00055580" w:rsidRPr="00F203CD" w:rsidTr="000939A1">
        <w:trPr>
          <w:trHeight w:val="7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установке приборов учета в рамках действующей муниципальной адресной программы «Оснащение многоквартирного жилищного фонда коллективными приборами учета потребления коммунальных ресурсов по территории муниципального образования г. Сорск, 2010 – 2011 годы»        </w:t>
            </w:r>
          </w:p>
        </w:tc>
      </w:tr>
      <w:tr w:rsidR="00055580" w:rsidRPr="00F203CD" w:rsidTr="000939A1">
        <w:trPr>
          <w:trHeight w:val="2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03CD">
              <w:br w:type="page"/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446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в области энергосбережения и повышения энергетической эффективности в системах коммунальной инфраструктуры    </w:t>
            </w:r>
          </w:p>
        </w:tc>
      </w:tr>
      <w:tr w:rsidR="00055580" w:rsidRPr="00F203CD" w:rsidTr="000939A1">
        <w:trPr>
          <w:trHeight w:val="148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Приобретение, поставка и монтаж шкафа управления насосами на ТНС-2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2012г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1135,0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1135,0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58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предусмотренных республиканским  бюджетом в соответствующем финансовом году бюджетных ассигнований в  составе ведомственной   структуры расходов государственным заказчикам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05558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5% - бюджет МО,</w:t>
            </w:r>
          </w:p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95% - республиканский бюджет.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  <w:tr w:rsidR="00055580" w:rsidRPr="00F203CD" w:rsidTr="00C5397B">
        <w:trPr>
          <w:trHeight w:val="110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Приобретение и монтаж частотно-регулируемых приводов управления насосами ТНС-2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2013г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7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</w:tr>
      <w:tr w:rsidR="00055580" w:rsidRPr="00F203CD" w:rsidTr="00C5397B">
        <w:trPr>
          <w:trHeight w:val="142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Модернизация системы электроснабжения с целью присоединения объектов генерации с повышенным КПД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2012г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55025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3C34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25025,0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142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и монтаж автоматических угольных котельных Терморобот для автономного отопления здания МБОУ ООШ №4, жилого здания по адресу </w:t>
            </w:r>
          </w:p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Вокзальная 43.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2013-2014гг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13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5.5. 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Энергетические   обследования на  предприятиях     электроэнергетики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2011-2012гг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определение потенциала возобновляемых ТЭР на основе биоресурсов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253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5.6. 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 приборов учета  потребляемых  энергоресурсов  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упорядочение учета ТЭР и мониторинг эффективности мероприятий по энергосбережению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03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5.7. 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овые мероприятия по повышению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энергоэффек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ности и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энергосбере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жению в теплоэне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ргетике и системе коммунальной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инфраструктуры, в том числе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7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5.7.1.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Режимная наладка котлов           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103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5.7.2.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и  наладка систем химводоподготовки и мероприятия по очистке   поверхностей  нагрева  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93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5.7.3.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Автоматизация  котельных и сетевого    комплекса        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03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5.7.4.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Перевод котельных на альтернативные виды топлива (опилки,   древесные отходы)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03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5.7.5.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  частотно-регулируемых приводов в системе теплоэнергетики и водоснабжения    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103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5.7.6.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Оптимизация  гидравли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ческого и теплового режима тепловых сетей и систем  теплоснабжения  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74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5.7.7.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Диагностика  со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стояния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трубопроводов  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2011-2015гг</w:t>
            </w:r>
          </w:p>
        </w:tc>
        <w:tc>
          <w:tcPr>
            <w:tcW w:w="51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определяется на конкурсной основе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0939A1">
        <w:trPr>
          <w:trHeight w:val="25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26377,4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26377,4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мотренных рес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публиканским  бюджетом в соот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ветствующем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фин.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году бюджетных ассигнов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аний в  составе ведомст-венной 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структуры расходов государ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ственным заказчи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 5% - бюджет МО, 95% - республиканский бюджет.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4A121D">
        <w:trPr>
          <w:trHeight w:val="2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котла №1 городской отопительной котельной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7461,3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7461,3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5.8.2.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котла №2 городской отопительной котельной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2289,7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2289,7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5.8.3.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котла №3 городской отопительной котельной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2289,7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2289,7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9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</w:tbl>
    <w:p w:rsidR="00055580" w:rsidRDefault="00055580">
      <w:r>
        <w:br w:type="page"/>
      </w:r>
    </w:p>
    <w:tbl>
      <w:tblPr>
        <w:tblW w:w="15168" w:type="dxa"/>
        <w:tblInd w:w="108" w:type="dxa"/>
        <w:tblLayout w:type="fixed"/>
        <w:tblLook w:val="00A0"/>
      </w:tblPr>
      <w:tblGrid>
        <w:gridCol w:w="709"/>
        <w:gridCol w:w="2659"/>
        <w:gridCol w:w="793"/>
        <w:gridCol w:w="942"/>
        <w:gridCol w:w="758"/>
        <w:gridCol w:w="1027"/>
        <w:gridCol w:w="945"/>
        <w:gridCol w:w="758"/>
        <w:gridCol w:w="734"/>
        <w:gridCol w:w="1701"/>
        <w:gridCol w:w="1985"/>
        <w:gridCol w:w="1276"/>
        <w:gridCol w:w="881"/>
      </w:tblGrid>
      <w:tr w:rsidR="00055580" w:rsidRPr="00F203CD" w:rsidTr="00C5397B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5.8.4.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котла №4 городской отопительной котельной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3695,1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3695,1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Default="00055580" w:rsidP="002316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предусмотренных республиканским  бюджетом в соответствующем финансовом году бюджетных ассигнований в  составе ведомственной   структуры расходов государственным заказчикам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055580" w:rsidRDefault="00055580" w:rsidP="0023167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5% - бюджет МО,</w:t>
            </w:r>
          </w:p>
          <w:p w:rsidR="00055580" w:rsidRPr="00DF1607" w:rsidRDefault="00055580" w:rsidP="0023167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95% - республиканский бюджет.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5.8.5.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оборудования городской отопительной котельной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2042,9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2042,9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55580" w:rsidRPr="000939A1" w:rsidRDefault="00055580" w:rsidP="00093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5.8.6.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1165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оборудования котельной пос. Геологов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207,9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207,9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9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5.8.7.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1165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системы теплоснабжения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2574,1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2574,1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939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5.8.8.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1165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систем водоснабжения и водоотведения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3039,1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5309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3039,1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5.8.9.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Наладка автоматики котла ДКВР №2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023EB2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КИПиА котла ДКВР 20/13 №3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1977,6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1977,6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разделу №5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54902,4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31135,0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54902,4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DF1607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5580" w:rsidRPr="00F203CD" w:rsidTr="00C5397B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95190,4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8339F0" w:rsidRDefault="00055580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8339F0" w:rsidRDefault="00055580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39F0">
              <w:rPr>
                <w:rFonts w:ascii="Times New Roman" w:hAnsi="Times New Roman"/>
                <w:sz w:val="20"/>
                <w:szCs w:val="20"/>
                <w:lang w:eastAsia="ru-RU"/>
              </w:rPr>
              <w:t>36688,0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8339F0" w:rsidRDefault="00055580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39F0">
              <w:rPr>
                <w:rFonts w:ascii="Times New Roman" w:hAnsi="Times New Roman"/>
                <w:sz w:val="20"/>
                <w:szCs w:val="20"/>
                <w:lang w:eastAsia="ru-RU"/>
              </w:rPr>
              <w:t>55752,4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8339F0" w:rsidRDefault="00055580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8339F0" w:rsidRDefault="00055580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580" w:rsidRPr="00471430" w:rsidRDefault="0005558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55580" w:rsidRDefault="0005558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A41B9">
        <w:rPr>
          <w:rFonts w:ascii="Times New Roman" w:hAnsi="Times New Roman"/>
          <w:sz w:val="26"/>
          <w:szCs w:val="26"/>
        </w:rPr>
        <w:t xml:space="preserve">* в данных суммах предусмотрена кредиторская задолженность 2012 года. </w:t>
      </w:r>
    </w:p>
    <w:p w:rsidR="00055580" w:rsidRDefault="0005558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55580" w:rsidRDefault="0005558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55580" w:rsidRPr="009A41B9" w:rsidRDefault="0005558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                                           В.Р. Михеев</w:t>
      </w:r>
    </w:p>
    <w:sectPr w:rsidR="00055580" w:rsidRPr="009A41B9" w:rsidSect="00C5397B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580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370"/>
    <w:rsid w:val="00142D15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C50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29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812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45B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3CD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eastAsia="Times New Roman" w:hAnsi="Calibri" w:cs="Calibri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9</Pages>
  <Words>2020</Words>
  <Characters>11517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Loner-XP</cp:lastModifiedBy>
  <cp:revision>16</cp:revision>
  <cp:lastPrinted>2013-03-01T03:43:00Z</cp:lastPrinted>
  <dcterms:created xsi:type="dcterms:W3CDTF">2013-02-27T07:47:00Z</dcterms:created>
  <dcterms:modified xsi:type="dcterms:W3CDTF">2013-03-04T03:43:00Z</dcterms:modified>
</cp:coreProperties>
</file>