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8B" w:rsidRDefault="0098658B" w:rsidP="00EC41F6">
      <w:pPr>
        <w:keepNext/>
        <w:tabs>
          <w:tab w:val="left" w:pos="7440"/>
          <w:tab w:val="right" w:pos="9720"/>
        </w:tabs>
        <w:outlineLvl w:val="1"/>
        <w:rPr>
          <w:sz w:val="26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6"/>
          <w:szCs w:val="24"/>
        </w:rPr>
        <w:t xml:space="preserve">Приложение 1 </w:t>
      </w:r>
    </w:p>
    <w:p w:rsidR="0098658B" w:rsidRDefault="0098658B" w:rsidP="00EC41F6">
      <w:pPr>
        <w:keepNext/>
        <w:jc w:val="center"/>
        <w:outlineLvl w:val="1"/>
        <w:rPr>
          <w:sz w:val="26"/>
          <w:szCs w:val="24"/>
        </w:rPr>
      </w:pPr>
      <w:r>
        <w:rPr>
          <w:sz w:val="26"/>
          <w:szCs w:val="24"/>
        </w:rPr>
        <w:t xml:space="preserve">                                                                              к постановлению администрации</w:t>
      </w:r>
    </w:p>
    <w:p w:rsidR="0098658B" w:rsidRDefault="0098658B" w:rsidP="00EC41F6">
      <w:pPr>
        <w:autoSpaceDE w:val="0"/>
        <w:autoSpaceDN w:val="0"/>
        <w:adjustRightInd w:val="0"/>
        <w:spacing w:line="280" w:lineRule="exact"/>
        <w:jc w:val="center"/>
        <w:rPr>
          <w:bCs/>
          <w:sz w:val="26"/>
          <w:szCs w:val="24"/>
        </w:rPr>
      </w:pPr>
      <w:r>
        <w:rPr>
          <w:bCs/>
          <w:sz w:val="26"/>
          <w:szCs w:val="24"/>
        </w:rPr>
        <w:t xml:space="preserve">                                                                                  города Сорска Республики Хакасия</w:t>
      </w:r>
    </w:p>
    <w:p w:rsidR="0098658B" w:rsidRDefault="0098658B" w:rsidP="00EC41F6">
      <w:pPr>
        <w:autoSpaceDE w:val="0"/>
        <w:autoSpaceDN w:val="0"/>
        <w:adjustRightInd w:val="0"/>
        <w:spacing w:line="280" w:lineRule="exact"/>
        <w:ind w:left="5812" w:hanging="5812"/>
        <w:jc w:val="center"/>
        <w:rPr>
          <w:bCs/>
          <w:sz w:val="26"/>
          <w:szCs w:val="24"/>
        </w:rPr>
      </w:pPr>
      <w:r>
        <w:rPr>
          <w:bCs/>
          <w:sz w:val="26"/>
          <w:szCs w:val="24"/>
        </w:rPr>
        <w:t xml:space="preserve">                                                                             от   «21» 03. 2014 года № 128-п_____</w:t>
      </w:r>
    </w:p>
    <w:p w:rsidR="0098658B" w:rsidRDefault="0098658B" w:rsidP="00EC41F6">
      <w:pPr>
        <w:keepNext/>
        <w:jc w:val="right"/>
        <w:outlineLvl w:val="1"/>
        <w:rPr>
          <w:sz w:val="26"/>
          <w:szCs w:val="24"/>
        </w:rPr>
      </w:pPr>
    </w:p>
    <w:p w:rsidR="0098658B" w:rsidRDefault="0098658B" w:rsidP="00EC41F6">
      <w:pPr>
        <w:spacing w:before="120"/>
        <w:ind w:right="159"/>
        <w:rPr>
          <w:b/>
          <w:bCs/>
          <w:color w:val="000000"/>
          <w:sz w:val="26"/>
          <w:szCs w:val="28"/>
        </w:rPr>
      </w:pPr>
      <w:r>
        <w:rPr>
          <w:b/>
          <w:bCs/>
          <w:color w:val="000000"/>
          <w:sz w:val="26"/>
          <w:szCs w:val="28"/>
        </w:rPr>
        <w:t xml:space="preserve">                                                    Положение</w:t>
      </w:r>
    </w:p>
    <w:p w:rsidR="0098658B" w:rsidRDefault="0098658B" w:rsidP="00EC41F6">
      <w:pPr>
        <w:ind w:left="159" w:right="159" w:firstLine="539"/>
        <w:rPr>
          <w:b/>
          <w:bCs/>
          <w:color w:val="000000"/>
          <w:sz w:val="26"/>
          <w:szCs w:val="28"/>
        </w:rPr>
      </w:pPr>
      <w:r>
        <w:rPr>
          <w:b/>
          <w:bCs/>
          <w:color w:val="000000"/>
          <w:sz w:val="26"/>
          <w:szCs w:val="28"/>
        </w:rPr>
        <w:t>о системе независимой оценки качества работы организаций, оказывающих социальные услуги в сферах  культуры, физической культуры и спорта</w:t>
      </w:r>
    </w:p>
    <w:p w:rsidR="0098658B" w:rsidRDefault="0098658B" w:rsidP="00EC41F6">
      <w:pPr>
        <w:pStyle w:val="ListParagraph"/>
        <w:spacing w:before="360" w:after="120" w:line="240" w:lineRule="auto"/>
        <w:ind w:right="159"/>
        <w:rPr>
          <w:rFonts w:ascii="Times New Roman" w:hAnsi="Times New Roman"/>
          <w:b/>
          <w:bCs/>
          <w:color w:val="000000"/>
          <w:sz w:val="26"/>
          <w:szCs w:val="28"/>
        </w:rPr>
      </w:pPr>
      <w:r>
        <w:rPr>
          <w:rFonts w:ascii="Times New Roman" w:hAnsi="Times New Roman"/>
          <w:b/>
          <w:bCs/>
          <w:color w:val="000000"/>
          <w:sz w:val="26"/>
          <w:szCs w:val="28"/>
        </w:rPr>
        <w:t xml:space="preserve">                                       1. Общие положения</w:t>
      </w:r>
    </w:p>
    <w:p w:rsidR="0098658B" w:rsidRPr="009643B3" w:rsidRDefault="0098658B" w:rsidP="00EC41F6">
      <w:pPr>
        <w:pStyle w:val="ListParagraph"/>
        <w:spacing w:after="0"/>
        <w:ind w:left="0" w:right="159" w:firstLine="709"/>
        <w:jc w:val="both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1.1. Настоящее Положение о </w:t>
      </w:r>
      <w:r>
        <w:rPr>
          <w:rFonts w:ascii="Times New Roman" w:hAnsi="Times New Roman"/>
          <w:color w:val="000000"/>
          <w:sz w:val="26"/>
          <w:szCs w:val="28"/>
        </w:rPr>
        <w:t>системе независимой оценки качества деятельности муниципальных</w:t>
      </w:r>
      <w:r>
        <w:rPr>
          <w:rFonts w:ascii="Times New Roman" w:hAnsi="Times New Roman"/>
          <w:sz w:val="26"/>
          <w:szCs w:val="26"/>
        </w:rPr>
        <w:t xml:space="preserve"> учреждений культуры, физической культуры и спорта, </w:t>
      </w:r>
      <w:r>
        <w:rPr>
          <w:rFonts w:ascii="Times New Roman" w:hAnsi="Times New Roman"/>
          <w:sz w:val="26"/>
          <w:szCs w:val="28"/>
        </w:rPr>
        <w:t>разработано во исполнение Указа Президента Российской Федерации от 07.05.2012 № 597 «О мероприятиях по реализации государственной социальной политики» (подпункт «к» пункта 1),</w:t>
      </w:r>
      <w:r>
        <w:rPr>
          <w:rFonts w:ascii="Times New Roman" w:hAnsi="Times New Roman"/>
          <w:b/>
          <w:sz w:val="26"/>
          <w:szCs w:val="28"/>
        </w:rPr>
        <w:t xml:space="preserve"> </w:t>
      </w:r>
      <w:r w:rsidRPr="009643B3">
        <w:rPr>
          <w:rStyle w:val="a"/>
          <w:rFonts w:ascii="Times New Roman" w:hAnsi="Times New Roman"/>
          <w:b w:val="0"/>
          <w:color w:val="auto"/>
          <w:sz w:val="26"/>
          <w:szCs w:val="28"/>
          <w:u w:val="none"/>
        </w:rPr>
        <w:t>Постановления Правительства Российской Федерации от 30.03.2013 № 286 «О формировании независимой системы оценки качества работы организаций, оказывающих социальные услуги».</w:t>
      </w:r>
    </w:p>
    <w:p w:rsidR="0098658B" w:rsidRDefault="0098658B" w:rsidP="00EC41F6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1.2. Настоящее положение определяет цели, задачи, порядок формирования системы независимой оценки качества работы учреждений, оказывающих услуги в сфере культуры, физической культуры и спорта  (далее – система), осуществляемой с участием и на основе мнения общественных организаций, профессиональных сообществ, средств массовой информации (далее - общественное мнение) в целях повышения качества деятельности этих учреждений.</w:t>
      </w:r>
    </w:p>
    <w:p w:rsidR="0098658B" w:rsidRDefault="0098658B" w:rsidP="00EC41F6">
      <w:pPr>
        <w:ind w:firstLine="720"/>
        <w:jc w:val="both"/>
        <w:rPr>
          <w:sz w:val="26"/>
          <w:szCs w:val="28"/>
        </w:rPr>
      </w:pPr>
      <w:bookmarkStart w:id="0" w:name="sub_1003"/>
      <w:r>
        <w:rPr>
          <w:sz w:val="26"/>
          <w:szCs w:val="28"/>
        </w:rPr>
        <w:t>1.3. Система оценки качества деятельности учреждений, оказывающих социальные услуги в сфере культуры, физической культуры и спорта  (далее – учреждений), формируется в целях:</w:t>
      </w:r>
    </w:p>
    <w:p w:rsidR="0098658B" w:rsidRDefault="0098658B" w:rsidP="00EC41F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повышения качества и доступности услуг культуры для населения;</w:t>
      </w:r>
    </w:p>
    <w:p w:rsidR="0098658B" w:rsidRDefault="0098658B" w:rsidP="00EC41F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улучшения информированности потребителей о качестве деятельности учреждений;</w:t>
      </w:r>
    </w:p>
    <w:p w:rsidR="0098658B" w:rsidRDefault="0098658B" w:rsidP="00EC41F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создание условий для объективной оценки качества деятельности учреждений;</w:t>
      </w:r>
    </w:p>
    <w:p w:rsidR="0098658B" w:rsidRDefault="0098658B" w:rsidP="00EC41F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стимулирования повышения качества деятельности таких учреждений.</w:t>
      </w:r>
    </w:p>
    <w:p w:rsidR="0098658B" w:rsidRDefault="0098658B" w:rsidP="00EC41F6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1.4. Система включает:</w:t>
      </w:r>
    </w:p>
    <w:bookmarkEnd w:id="0"/>
    <w:p w:rsidR="0098658B" w:rsidRDefault="0098658B" w:rsidP="00EC41F6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1) обеспечение полной, актуальной и достоверной информацией о порядке предоставления учреждением услуг в сфере культуры, в том числе в электронной форме;</w:t>
      </w:r>
    </w:p>
    <w:p w:rsidR="0098658B" w:rsidRDefault="0098658B" w:rsidP="00EC41F6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2) формирование результатов оценки качества и рейтингов деятельности учреждений.</w:t>
      </w:r>
    </w:p>
    <w:p w:rsidR="0098658B" w:rsidRDefault="0098658B" w:rsidP="00EC41F6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1.5. Использование результатов независимой оценки способствует:</w:t>
      </w:r>
    </w:p>
    <w:p w:rsidR="0098658B" w:rsidRDefault="0098658B" w:rsidP="00EC41F6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6"/>
          <w:szCs w:val="28"/>
        </w:rPr>
      </w:pPr>
      <w:r>
        <w:rPr>
          <w:sz w:val="26"/>
          <w:szCs w:val="28"/>
        </w:rPr>
        <w:t>принятию потребителями услуг обоснованного решения при выборе конкретного учреждения для получения необходимой услуги;</w:t>
      </w:r>
    </w:p>
    <w:p w:rsidR="0098658B" w:rsidRDefault="0098658B" w:rsidP="00EC41F6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6"/>
          <w:szCs w:val="28"/>
        </w:rPr>
      </w:pPr>
      <w:r>
        <w:rPr>
          <w:sz w:val="26"/>
          <w:szCs w:val="28"/>
        </w:rPr>
        <w:t>установлению диалога между учреждениями и гражданами - потребителями услуг;</w:t>
      </w:r>
    </w:p>
    <w:p w:rsidR="0098658B" w:rsidRDefault="0098658B" w:rsidP="00EC41F6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6"/>
          <w:szCs w:val="28"/>
        </w:rPr>
      </w:pPr>
      <w:r>
        <w:rPr>
          <w:sz w:val="26"/>
          <w:szCs w:val="28"/>
        </w:rPr>
        <w:t>разработке и реализации планов мероприятий по улучшению качества деятельности учреждений;</w:t>
      </w:r>
    </w:p>
    <w:p w:rsidR="0098658B" w:rsidRDefault="0098658B" w:rsidP="00EC41F6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6"/>
          <w:szCs w:val="28"/>
        </w:rPr>
      </w:pPr>
      <w:r>
        <w:rPr>
          <w:sz w:val="26"/>
          <w:szCs w:val="28"/>
        </w:rPr>
        <w:t>оценке деятельности руководителей учреждений.</w:t>
      </w:r>
    </w:p>
    <w:p w:rsidR="0098658B" w:rsidRDefault="0098658B" w:rsidP="00EC41F6">
      <w:pPr>
        <w:tabs>
          <w:tab w:val="left" w:pos="1080"/>
        </w:tabs>
        <w:jc w:val="both"/>
        <w:rPr>
          <w:sz w:val="26"/>
          <w:szCs w:val="28"/>
        </w:rPr>
      </w:pPr>
    </w:p>
    <w:p w:rsidR="0098658B" w:rsidRDefault="0098658B" w:rsidP="00EC41F6">
      <w:pPr>
        <w:pStyle w:val="ListParagraph"/>
        <w:spacing w:before="120" w:after="120" w:line="240" w:lineRule="auto"/>
        <w:ind w:left="0" w:right="159"/>
        <w:rPr>
          <w:rFonts w:ascii="Times New Roman" w:hAnsi="Times New Roman"/>
          <w:b/>
          <w:bCs/>
          <w:sz w:val="26"/>
          <w:szCs w:val="28"/>
        </w:rPr>
      </w:pPr>
      <w:r>
        <w:rPr>
          <w:rFonts w:ascii="Times New Roman" w:hAnsi="Times New Roman"/>
          <w:b/>
          <w:bCs/>
          <w:sz w:val="26"/>
          <w:szCs w:val="28"/>
        </w:rPr>
        <w:t xml:space="preserve">        2. Задачи и принципы функционирования системы</w:t>
      </w:r>
    </w:p>
    <w:p w:rsidR="0098658B" w:rsidRDefault="0098658B" w:rsidP="00EC41F6">
      <w:pPr>
        <w:ind w:firstLine="540"/>
        <w:jc w:val="both"/>
        <w:rPr>
          <w:sz w:val="26"/>
          <w:szCs w:val="28"/>
        </w:rPr>
      </w:pPr>
      <w:bookmarkStart w:id="1" w:name="sub_4"/>
      <w:r>
        <w:rPr>
          <w:sz w:val="26"/>
          <w:szCs w:val="28"/>
        </w:rPr>
        <w:t>2.1. Основными задачами системы являются:</w:t>
      </w:r>
    </w:p>
    <w:p w:rsidR="0098658B" w:rsidRDefault="0098658B" w:rsidP="00EC41F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- осуществление независимой, объективной внешней оценки качества деятельности учреждений;</w:t>
      </w:r>
    </w:p>
    <w:p w:rsidR="0098658B" w:rsidRDefault="0098658B" w:rsidP="00EC41F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>
        <w:rPr>
          <w:color w:val="000000"/>
          <w:sz w:val="26"/>
          <w:szCs w:val="28"/>
        </w:rPr>
        <w:t>привлечение общественности к оценке качества предоставления услуг в сфере культуры;</w:t>
      </w:r>
    </w:p>
    <w:p w:rsidR="0098658B" w:rsidRDefault="0098658B" w:rsidP="00EC41F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- обеспечение открытости и доступности объективной информации о качестве деятельности учреждений всем категориям пользователей;</w:t>
      </w:r>
    </w:p>
    <w:p w:rsidR="0098658B" w:rsidRDefault="0098658B" w:rsidP="00EC41F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2.2. Основными принципами функционирования системы являются:</w:t>
      </w:r>
      <w:bookmarkEnd w:id="1"/>
    </w:p>
    <w:p w:rsidR="0098658B" w:rsidRDefault="0098658B" w:rsidP="00EC41F6">
      <w:pPr>
        <w:pStyle w:val="ListParagraph"/>
        <w:numPr>
          <w:ilvl w:val="0"/>
          <w:numId w:val="3"/>
        </w:numPr>
        <w:tabs>
          <w:tab w:val="clear" w:pos="72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открытость информации о механизмах и процедурах оценки;</w:t>
      </w:r>
    </w:p>
    <w:p w:rsidR="0098658B" w:rsidRDefault="0098658B" w:rsidP="00EC41F6">
      <w:pPr>
        <w:pStyle w:val="ListParagraph"/>
        <w:numPr>
          <w:ilvl w:val="0"/>
          <w:numId w:val="3"/>
        </w:numPr>
        <w:tabs>
          <w:tab w:val="clear" w:pos="72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доступность ее результатов в рамках законодательства Российской Федерации и </w:t>
      </w:r>
      <w:r>
        <w:rPr>
          <w:rFonts w:ascii="Times New Roman" w:hAnsi="Times New Roman"/>
          <w:color w:val="000000"/>
          <w:sz w:val="26"/>
          <w:szCs w:val="28"/>
        </w:rPr>
        <w:t>Республики Хакасия</w:t>
      </w:r>
      <w:r>
        <w:rPr>
          <w:rFonts w:ascii="Times New Roman" w:hAnsi="Times New Roman"/>
          <w:sz w:val="26"/>
          <w:szCs w:val="28"/>
        </w:rPr>
        <w:t>;</w:t>
      </w:r>
    </w:p>
    <w:p w:rsidR="0098658B" w:rsidRDefault="0098658B" w:rsidP="00EC41F6">
      <w:pPr>
        <w:pStyle w:val="ListParagraph"/>
        <w:numPr>
          <w:ilvl w:val="0"/>
          <w:numId w:val="3"/>
        </w:numPr>
        <w:tabs>
          <w:tab w:val="clear" w:pos="72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открытость системы и возможность участия в проведении оценки учреждений;</w:t>
      </w:r>
    </w:p>
    <w:p w:rsidR="0098658B" w:rsidRDefault="0098658B" w:rsidP="00EC41F6">
      <w:pPr>
        <w:numPr>
          <w:ilvl w:val="0"/>
          <w:numId w:val="3"/>
        </w:numPr>
        <w:tabs>
          <w:tab w:val="clear" w:pos="720"/>
          <w:tab w:val="num" w:pos="900"/>
          <w:tab w:val="left" w:pos="1080"/>
        </w:tabs>
        <w:ind w:left="0" w:right="21" w:firstLine="720"/>
        <w:jc w:val="both"/>
        <w:rPr>
          <w:sz w:val="26"/>
          <w:szCs w:val="28"/>
        </w:rPr>
      </w:pPr>
      <w:r>
        <w:rPr>
          <w:sz w:val="26"/>
          <w:szCs w:val="28"/>
        </w:rPr>
        <w:t>открытость информации о результатах оценки в рамках действующего законодательства;</w:t>
      </w:r>
    </w:p>
    <w:p w:rsidR="0098658B" w:rsidRDefault="0098658B" w:rsidP="00EC41F6">
      <w:pPr>
        <w:pStyle w:val="ListParagraph"/>
        <w:numPr>
          <w:ilvl w:val="0"/>
          <w:numId w:val="3"/>
        </w:numPr>
        <w:tabs>
          <w:tab w:val="clear" w:pos="72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прозрачность процедур и механизмов оценки качества предоставления услуг;</w:t>
      </w:r>
    </w:p>
    <w:p w:rsidR="0098658B" w:rsidRDefault="0098658B" w:rsidP="00EC41F6">
      <w:pPr>
        <w:pStyle w:val="ListParagraph"/>
        <w:numPr>
          <w:ilvl w:val="0"/>
          <w:numId w:val="3"/>
        </w:numPr>
        <w:tabs>
          <w:tab w:val="clear" w:pos="72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исключение дискриминации и принятия пристрастных решений;</w:t>
      </w:r>
    </w:p>
    <w:p w:rsidR="0098658B" w:rsidRDefault="0098658B" w:rsidP="00EC41F6">
      <w:pPr>
        <w:pStyle w:val="ListParagraph"/>
        <w:numPr>
          <w:ilvl w:val="0"/>
          <w:numId w:val="3"/>
        </w:numPr>
        <w:tabs>
          <w:tab w:val="clear" w:pos="720"/>
          <w:tab w:val="num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компетентность системы, обеспечиваемая привлечением квалифицированных экспертов, использованием стандартизированного и технологичного инструментария оценки.</w:t>
      </w:r>
    </w:p>
    <w:p w:rsidR="0098658B" w:rsidRDefault="0098658B" w:rsidP="00EC41F6">
      <w:pPr>
        <w:pStyle w:val="ListParagraph"/>
        <w:spacing w:before="120" w:after="0" w:line="240" w:lineRule="auto"/>
        <w:ind w:left="360"/>
        <w:rPr>
          <w:rFonts w:ascii="Times New Roman" w:hAnsi="Times New Roman"/>
          <w:b/>
          <w:bCs/>
          <w:sz w:val="26"/>
          <w:szCs w:val="28"/>
        </w:rPr>
      </w:pPr>
      <w:r>
        <w:rPr>
          <w:rFonts w:ascii="Times New Roman" w:hAnsi="Times New Roman"/>
          <w:b/>
          <w:bCs/>
          <w:sz w:val="26"/>
          <w:szCs w:val="28"/>
        </w:rPr>
        <w:t xml:space="preserve">     3. Порядок формирования независимой оценки качества деятельности учреждений</w:t>
      </w:r>
    </w:p>
    <w:p w:rsidR="0098658B" w:rsidRDefault="0098658B" w:rsidP="00EC41F6">
      <w:pPr>
        <w:pStyle w:val="ListParagraph"/>
        <w:ind w:left="0"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3.1. Граждане (потребители услуг) участвуют в оценке при проведении опросов, онлайн-голосования в сети Интернет и иными способами, определенными общественными организациями и профессиональными сообществами.</w:t>
      </w:r>
    </w:p>
    <w:p w:rsidR="0098658B" w:rsidRDefault="0098658B" w:rsidP="00EC41F6">
      <w:pPr>
        <w:pStyle w:val="ListParagraph"/>
        <w:jc w:val="both"/>
        <w:rPr>
          <w:rFonts w:ascii="Times New Roman" w:hAnsi="Times New Roman"/>
          <w:i/>
          <w:iCs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3.2. Учреждения: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обеспечивают открытость и доступность информации о своей деятельности;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обеспечивают совместно с общественными организациями сбор информации по показателям, установленным советом;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размещают в сети Интернет обзоры мнений граждан-потребителей услуг и  экспертов о качестве работы учреждения;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создают общественные органы оценки качества деятельности учреждения и его структурных подразделений;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обсуждают с общественными органами результаты оценки и разрабатывают меры по улучшению качества услуг;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разрабатывают  план об улучшении качества деятельности учреждения и утверждают этот план по согласованию с советом;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размещают планы мероприятий по улучшению качества деятельности учреждения на своих официальных сайтах и обеспечивают их выполнение;</w:t>
      </w:r>
    </w:p>
    <w:p w:rsidR="0098658B" w:rsidRDefault="0098658B" w:rsidP="00EC41F6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6"/>
        </w:rPr>
        <w:t>руководствуются в своей деятельности Кодексом профессиональной этики  учреждений.</w:t>
      </w:r>
    </w:p>
    <w:p w:rsidR="0098658B" w:rsidRDefault="0098658B" w:rsidP="00EC41F6">
      <w:pPr>
        <w:pStyle w:val="ListParagraph"/>
        <w:spacing w:before="120" w:after="12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6"/>
          <w:szCs w:val="28"/>
        </w:rPr>
      </w:pPr>
    </w:p>
    <w:p w:rsidR="0098658B" w:rsidRDefault="0098658B" w:rsidP="00EC41F6">
      <w:pPr>
        <w:pStyle w:val="ListParagraph"/>
        <w:spacing w:before="120" w:after="120" w:line="240" w:lineRule="auto"/>
        <w:ind w:left="360"/>
        <w:rPr>
          <w:rFonts w:ascii="Times New Roman" w:hAnsi="Times New Roman"/>
          <w:b/>
          <w:bCs/>
          <w:sz w:val="26"/>
          <w:szCs w:val="28"/>
        </w:rPr>
      </w:pPr>
      <w:r>
        <w:rPr>
          <w:rFonts w:ascii="Times New Roman" w:hAnsi="Times New Roman"/>
          <w:b/>
          <w:bCs/>
          <w:color w:val="000000"/>
          <w:sz w:val="26"/>
          <w:szCs w:val="28"/>
        </w:rPr>
        <w:t xml:space="preserve">      4. Показатели и критерии оценки качества</w:t>
      </w:r>
    </w:p>
    <w:p w:rsidR="0098658B" w:rsidRDefault="0098658B" w:rsidP="00EC41F6">
      <w:pPr>
        <w:pStyle w:val="ListParagraph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4.1. Первая группа показателей характеризует эффективность деятельности учреждений.</w:t>
      </w:r>
    </w:p>
    <w:p w:rsidR="0098658B" w:rsidRDefault="0098658B" w:rsidP="00EC41F6">
      <w:pPr>
        <w:pStyle w:val="ListParagraph"/>
        <w:ind w:left="0" w:firstLine="720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Данные показатели предусмотрены в государственных программах и «дорожных картах».</w:t>
      </w:r>
    </w:p>
    <w:p w:rsidR="0098658B" w:rsidRDefault="0098658B" w:rsidP="00EC41F6">
      <w:pPr>
        <w:pStyle w:val="ListParagraph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Вторая группа показателей характеризует качество оказания услуг.</w:t>
      </w:r>
    </w:p>
    <w:p w:rsidR="0098658B" w:rsidRDefault="0098658B" w:rsidP="00EC41F6">
      <w:pPr>
        <w:pStyle w:val="ListParagraph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Данные показатели предусмотрены в номенклатуре показателей независимой оценки, проводимой  советом, с учетом общественного мнения.</w:t>
      </w:r>
    </w:p>
    <w:p w:rsidR="0098658B" w:rsidRDefault="0098658B" w:rsidP="00EC41F6">
      <w:pPr>
        <w:pStyle w:val="ListParagraph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4.3. Источники данных для независимой оценки: </w:t>
      </w:r>
    </w:p>
    <w:p w:rsidR="0098658B" w:rsidRDefault="0098658B" w:rsidP="00EC41F6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материалы  совета;</w:t>
      </w:r>
    </w:p>
    <w:p w:rsidR="0098658B" w:rsidRDefault="0098658B" w:rsidP="00EC41F6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результаты социологических исследований;</w:t>
      </w:r>
    </w:p>
    <w:p w:rsidR="0098658B" w:rsidRDefault="0098658B" w:rsidP="00EC41F6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отзывы граждан, мнения экспертов и др. (онлайн - голосования в сети Интернет, телефоны доверия, «горячая линия», анкетирование и опросы в учреждениях);</w:t>
      </w:r>
    </w:p>
    <w:p w:rsidR="0098658B" w:rsidRDefault="0098658B" w:rsidP="00EC41F6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материалы открытых источников (средства массовой информации, сайты).</w:t>
      </w:r>
    </w:p>
    <w:p w:rsidR="0098658B" w:rsidRDefault="0098658B" w:rsidP="00EC41F6">
      <w:pPr>
        <w:pStyle w:val="ListParagraph"/>
        <w:ind w:left="0"/>
        <w:jc w:val="both"/>
        <w:rPr>
          <w:rFonts w:ascii="Times New Roman" w:hAnsi="Times New Roman"/>
          <w:sz w:val="26"/>
          <w:szCs w:val="26"/>
        </w:rPr>
      </w:pPr>
    </w:p>
    <w:p w:rsidR="0098658B" w:rsidRDefault="0098658B" w:rsidP="00EC41F6">
      <w:pPr>
        <w:keepNext/>
        <w:jc w:val="right"/>
        <w:outlineLvl w:val="1"/>
        <w:rPr>
          <w:sz w:val="26"/>
          <w:szCs w:val="26"/>
        </w:rPr>
      </w:pPr>
    </w:p>
    <w:p w:rsidR="0098658B" w:rsidRDefault="0098658B" w:rsidP="00EC41F6">
      <w:pPr>
        <w:rPr>
          <w:sz w:val="26"/>
          <w:szCs w:val="26"/>
        </w:rPr>
      </w:pPr>
      <w:r>
        <w:rPr>
          <w:sz w:val="26"/>
          <w:szCs w:val="26"/>
        </w:rPr>
        <w:t>Зам. главы по социальным вопросам                                                 Т.С. Шимель</w:t>
      </w:r>
    </w:p>
    <w:p w:rsidR="0098658B" w:rsidRDefault="0098658B"/>
    <w:sectPr w:rsidR="0098658B" w:rsidSect="00C4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443D"/>
    <w:multiLevelType w:val="hybridMultilevel"/>
    <w:tmpl w:val="208A97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460469"/>
    <w:multiLevelType w:val="hybridMultilevel"/>
    <w:tmpl w:val="C7D6E5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B379FA"/>
    <w:multiLevelType w:val="hybridMultilevel"/>
    <w:tmpl w:val="8982C7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D77B30"/>
    <w:multiLevelType w:val="hybridMultilevel"/>
    <w:tmpl w:val="6C1270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C447032"/>
    <w:multiLevelType w:val="hybridMultilevel"/>
    <w:tmpl w:val="D89A3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1F6"/>
    <w:rsid w:val="00005E65"/>
    <w:rsid w:val="00470376"/>
    <w:rsid w:val="009643B3"/>
    <w:rsid w:val="0098658B"/>
    <w:rsid w:val="009C2A7B"/>
    <w:rsid w:val="00C433FF"/>
    <w:rsid w:val="00CB535D"/>
    <w:rsid w:val="00D94342"/>
    <w:rsid w:val="00EC41F6"/>
    <w:rsid w:val="00F83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F6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41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">
    <w:name w:val="Гипертекстовая ссылка"/>
    <w:uiPriority w:val="99"/>
    <w:rsid w:val="00EC41F6"/>
    <w:rPr>
      <w:b/>
      <w:color w:val="008000"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7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857</Words>
  <Characters>4890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5</cp:revision>
  <dcterms:created xsi:type="dcterms:W3CDTF">2014-03-21T04:12:00Z</dcterms:created>
  <dcterms:modified xsi:type="dcterms:W3CDTF">2014-03-27T01:45:00Z</dcterms:modified>
</cp:coreProperties>
</file>