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098" w:rsidRPr="002D3973" w:rsidRDefault="00852098" w:rsidP="008520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D3973">
        <w:rPr>
          <w:rFonts w:ascii="Times New Roman" w:hAnsi="Times New Roman" w:cs="Times New Roman"/>
          <w:bCs/>
          <w:sz w:val="26"/>
          <w:szCs w:val="26"/>
        </w:rPr>
        <w:t>Приложение 1</w:t>
      </w:r>
    </w:p>
    <w:p w:rsidR="00852098" w:rsidRPr="002D3973" w:rsidRDefault="00852098" w:rsidP="008520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D3973">
        <w:rPr>
          <w:rFonts w:ascii="Times New Roman" w:hAnsi="Times New Roman" w:cs="Times New Roman"/>
          <w:bCs/>
          <w:sz w:val="26"/>
          <w:szCs w:val="26"/>
        </w:rPr>
        <w:t>к постановлению администрации</w:t>
      </w:r>
    </w:p>
    <w:p w:rsidR="00852098" w:rsidRPr="002D3973" w:rsidRDefault="00852098" w:rsidP="0085209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 w:rsidRPr="002D3973">
        <w:rPr>
          <w:rFonts w:ascii="Times New Roman" w:hAnsi="Times New Roman" w:cs="Times New Roman"/>
          <w:bCs/>
          <w:sz w:val="26"/>
          <w:szCs w:val="26"/>
        </w:rPr>
        <w:t>города Сорска от</w:t>
      </w:r>
      <w:r w:rsidR="00F7311F">
        <w:rPr>
          <w:rFonts w:ascii="Times New Roman" w:hAnsi="Times New Roman" w:cs="Times New Roman"/>
          <w:bCs/>
          <w:sz w:val="26"/>
          <w:szCs w:val="26"/>
        </w:rPr>
        <w:t xml:space="preserve"> 10.08.</w:t>
      </w:r>
      <w:r w:rsidRPr="002D3973">
        <w:rPr>
          <w:rFonts w:ascii="Times New Roman" w:hAnsi="Times New Roman" w:cs="Times New Roman"/>
          <w:bCs/>
          <w:sz w:val="26"/>
          <w:szCs w:val="26"/>
        </w:rPr>
        <w:t>2016 №</w:t>
      </w:r>
      <w:r w:rsidR="00F7311F">
        <w:rPr>
          <w:rFonts w:ascii="Times New Roman" w:hAnsi="Times New Roman" w:cs="Times New Roman"/>
          <w:bCs/>
          <w:sz w:val="26"/>
          <w:szCs w:val="26"/>
        </w:rPr>
        <w:t xml:space="preserve"> 521</w:t>
      </w:r>
      <w:r w:rsidRPr="002D3973">
        <w:rPr>
          <w:rFonts w:ascii="Times New Roman" w:hAnsi="Times New Roman" w:cs="Times New Roman"/>
          <w:bCs/>
          <w:sz w:val="26"/>
          <w:szCs w:val="26"/>
        </w:rPr>
        <w:t>-п.</w:t>
      </w:r>
    </w:p>
    <w:p w:rsidR="00852098" w:rsidRPr="002D3973" w:rsidRDefault="00852098" w:rsidP="00A7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52098" w:rsidRPr="002D3973" w:rsidRDefault="00852098" w:rsidP="00A7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52098" w:rsidRPr="002D3973" w:rsidRDefault="00852098" w:rsidP="00A7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77B46" w:rsidRPr="002D3973" w:rsidRDefault="00A77B46" w:rsidP="00A7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3973">
        <w:rPr>
          <w:rFonts w:ascii="Times New Roman" w:hAnsi="Times New Roman" w:cs="Times New Roman"/>
          <w:b/>
          <w:bCs/>
          <w:sz w:val="26"/>
          <w:szCs w:val="26"/>
        </w:rPr>
        <w:t>МЕТОДИКА</w:t>
      </w:r>
    </w:p>
    <w:p w:rsidR="00A77B46" w:rsidRPr="002D3973" w:rsidRDefault="00A77B46" w:rsidP="00A7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3973">
        <w:rPr>
          <w:rFonts w:ascii="Times New Roman" w:hAnsi="Times New Roman" w:cs="Times New Roman"/>
          <w:b/>
          <w:bCs/>
          <w:sz w:val="26"/>
          <w:szCs w:val="26"/>
        </w:rPr>
        <w:t>прогнозирования поступлений доходов в бюджет муниципального образования город Сорск</w:t>
      </w:r>
      <w:r w:rsidR="00A04C55" w:rsidRPr="002D3973">
        <w:rPr>
          <w:rFonts w:ascii="Times New Roman" w:hAnsi="Times New Roman" w:cs="Times New Roman"/>
          <w:b/>
          <w:bCs/>
          <w:sz w:val="26"/>
          <w:szCs w:val="26"/>
        </w:rPr>
        <w:t>,</w:t>
      </w:r>
      <w:r w:rsidRPr="002D3973">
        <w:rPr>
          <w:rFonts w:ascii="Times New Roman" w:hAnsi="Times New Roman" w:cs="Times New Roman"/>
          <w:b/>
          <w:bCs/>
          <w:sz w:val="26"/>
          <w:szCs w:val="26"/>
        </w:rPr>
        <w:t xml:space="preserve"> главным администратором которых является</w:t>
      </w:r>
    </w:p>
    <w:p w:rsidR="00A77B46" w:rsidRPr="002D3973" w:rsidRDefault="00A77B46" w:rsidP="00A77B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3973">
        <w:rPr>
          <w:rFonts w:ascii="Times New Roman" w:hAnsi="Times New Roman" w:cs="Times New Roman"/>
          <w:b/>
          <w:bCs/>
          <w:sz w:val="26"/>
          <w:szCs w:val="26"/>
        </w:rPr>
        <w:t>администрация города Сорска Республики Хакасия</w:t>
      </w:r>
    </w:p>
    <w:p w:rsidR="00A04C55" w:rsidRPr="002D3973" w:rsidRDefault="00A04C55" w:rsidP="00A77B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E17EE" w:rsidRPr="002D3973" w:rsidRDefault="00BE17EE" w:rsidP="005B2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2D3973">
        <w:rPr>
          <w:rFonts w:ascii="Times New Roman" w:hAnsi="Times New Roman" w:cs="Times New Roman"/>
          <w:bCs/>
          <w:sz w:val="26"/>
          <w:szCs w:val="26"/>
        </w:rPr>
        <w:t>Настоящая Методика прогнозирования поступлений доходов в бюджетмуниципального образования город Сорск определяет основные принципы прогнозирования по кодам бюджетной классификации, администратором которых является администрация города Сорска Республики Хакасия, на очередной финансовый год и плановый период.</w:t>
      </w:r>
    </w:p>
    <w:p w:rsidR="00A77B46" w:rsidRPr="002D3973" w:rsidRDefault="00A77B46" w:rsidP="005E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3973">
        <w:rPr>
          <w:rFonts w:ascii="Times New Roman" w:hAnsi="Times New Roman" w:cs="Times New Roman"/>
          <w:b/>
          <w:bCs/>
          <w:sz w:val="26"/>
          <w:szCs w:val="26"/>
        </w:rPr>
        <w:t>НАЛОГОВЫЕ ДОХОДЫ</w:t>
      </w:r>
    </w:p>
    <w:p w:rsidR="001B4971" w:rsidRPr="002D3973" w:rsidRDefault="001B4971" w:rsidP="005B2C2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D3973">
        <w:rPr>
          <w:rFonts w:ascii="Times New Roman" w:hAnsi="Times New Roman" w:cs="Times New Roman"/>
          <w:b/>
          <w:bCs/>
          <w:sz w:val="26"/>
          <w:szCs w:val="26"/>
        </w:rPr>
        <w:t>Государственная пошлина</w:t>
      </w:r>
    </w:p>
    <w:p w:rsidR="00A77B46" w:rsidRPr="002D3973" w:rsidRDefault="00A77B46" w:rsidP="005B2C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D3973">
        <w:rPr>
          <w:rFonts w:ascii="Times New Roman" w:hAnsi="Times New Roman" w:cs="Times New Roman"/>
          <w:sz w:val="26"/>
          <w:szCs w:val="26"/>
        </w:rPr>
        <w:t>Прогноз поступлений государственной пошлины</w:t>
      </w:r>
      <w:r w:rsidR="00FE3ED2" w:rsidRPr="002D3973">
        <w:rPr>
          <w:rFonts w:ascii="Times New Roman" w:hAnsi="Times New Roman" w:cs="Times New Roman"/>
          <w:iCs/>
          <w:sz w:val="26"/>
          <w:szCs w:val="26"/>
        </w:rPr>
        <w:t xml:space="preserve"> за выдачу разрешения на установку рекламной конструкции (код бюджетной классификации доходов - </w:t>
      </w:r>
      <w:r w:rsidR="00FE3ED2" w:rsidRPr="002D3973">
        <w:rPr>
          <w:rFonts w:ascii="Times New Roman" w:hAnsi="Times New Roman" w:cs="Times New Roman"/>
          <w:b/>
          <w:bCs/>
          <w:sz w:val="26"/>
          <w:szCs w:val="26"/>
        </w:rPr>
        <w:t xml:space="preserve">1 08 07150 01 1000 110) </w:t>
      </w:r>
      <w:r w:rsidR="00FE3ED2" w:rsidRPr="002D3973">
        <w:rPr>
          <w:rFonts w:ascii="Times New Roman" w:hAnsi="Times New Roman" w:cs="Times New Roman"/>
          <w:bCs/>
          <w:sz w:val="26"/>
          <w:szCs w:val="26"/>
        </w:rPr>
        <w:t>(</w:t>
      </w:r>
      <w:proofErr w:type="spellStart"/>
      <w:r w:rsidR="00FE3ED2"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Dn</w:t>
      </w:r>
      <w:proofErr w:type="spellEnd"/>
      <w:r w:rsidR="00FE3ED2" w:rsidRPr="002D3973">
        <w:rPr>
          <w:rFonts w:ascii="Times New Roman" w:eastAsiaTheme="minorEastAsia" w:hAnsi="Times New Roman" w:cs="Times New Roman"/>
          <w:sz w:val="26"/>
          <w:szCs w:val="26"/>
        </w:rPr>
        <w:t>)</w:t>
      </w:r>
      <w:r w:rsidRPr="002D3973">
        <w:rPr>
          <w:rFonts w:ascii="Times New Roman" w:hAnsi="Times New Roman" w:cs="Times New Roman"/>
          <w:sz w:val="26"/>
          <w:szCs w:val="26"/>
        </w:rPr>
        <w:t xml:space="preserve">, на очередной финансовый годпрогнозируется методом </w:t>
      </w:r>
      <w:r w:rsidR="008A588E" w:rsidRPr="002D3973">
        <w:rPr>
          <w:rFonts w:ascii="Times New Roman" w:hAnsi="Times New Roman" w:cs="Times New Roman"/>
          <w:sz w:val="26"/>
          <w:szCs w:val="26"/>
        </w:rPr>
        <w:t>усреднения и рассчитывается по следующей формуле:</w:t>
      </w:r>
    </w:p>
    <w:p w:rsidR="00F14A14" w:rsidRPr="002D3973" w:rsidRDefault="00017DDA" w:rsidP="005E6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position w:val="-24"/>
          <w:sz w:val="26"/>
          <w:szCs w:val="26"/>
        </w:rPr>
      </w:pPr>
      <w:r w:rsidRPr="002D3973">
        <w:rPr>
          <w:rFonts w:ascii="Times New Roman" w:hAnsi="Times New Roman" w:cs="Times New Roman"/>
          <w:position w:val="-24"/>
          <w:sz w:val="26"/>
          <w:szCs w:val="26"/>
        </w:rPr>
        <w:object w:dxaOrig="1300" w:dyaOrig="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5pt;height:48pt" o:ole="">
            <v:imagedata r:id="rId5" o:title=""/>
          </v:shape>
          <o:OLEObject Type="Embed" ProgID="Equation.3" ShapeID="_x0000_i1025" DrawAspect="Content" ObjectID="_1532842181" r:id="rId6"/>
        </w:object>
      </w:r>
    </w:p>
    <w:p w:rsidR="00DC6352" w:rsidRPr="002D3973" w:rsidRDefault="00DC6352" w:rsidP="005E6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Theme="minorEastAsia" w:hAnsi="Times New Roman" w:cs="Times New Roman"/>
          <w:sz w:val="26"/>
          <w:szCs w:val="26"/>
        </w:rPr>
        <w:t>где:</w:t>
      </w:r>
    </w:p>
    <w:p w:rsidR="00DC6352" w:rsidRPr="002D3973" w:rsidRDefault="001F4DA3" w:rsidP="005E6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Dn</w:t>
      </w:r>
      <w:proofErr w:type="spellEnd"/>
      <w:r w:rsidRPr="002D3973">
        <w:rPr>
          <w:rFonts w:ascii="Times New Roman" w:eastAsiaTheme="minorEastAsia" w:hAnsi="Times New Roman" w:cs="Times New Roman"/>
          <w:sz w:val="26"/>
          <w:szCs w:val="26"/>
        </w:rPr>
        <w:t>- п</w:t>
      </w:r>
      <w:r w:rsidRPr="002D3973">
        <w:rPr>
          <w:rFonts w:ascii="Times New Roman" w:hAnsi="Times New Roman" w:cs="Times New Roman"/>
          <w:sz w:val="26"/>
          <w:szCs w:val="26"/>
        </w:rPr>
        <w:t>рогноз поступлений государственной пошлины на очередной финансовый год;</w:t>
      </w:r>
    </w:p>
    <w:p w:rsidR="001F4DA3" w:rsidRPr="002D3973" w:rsidRDefault="001F4DA3" w:rsidP="005E6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D</w:t>
      </w:r>
      <w:r w:rsidRPr="002D3973">
        <w:rPr>
          <w:rFonts w:ascii="Times New Roman" w:eastAsiaTheme="minorEastAsia" w:hAnsi="Times New Roman" w:cs="Times New Roman"/>
          <w:sz w:val="26"/>
          <w:szCs w:val="26"/>
        </w:rPr>
        <w:t>ф- фактические доходы за отчетный период;</w:t>
      </w:r>
    </w:p>
    <w:p w:rsidR="001F4DA3" w:rsidRPr="002D3973" w:rsidRDefault="001F4DA3" w:rsidP="005E6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n</w:t>
      </w:r>
      <w:r w:rsidRPr="002D3973">
        <w:rPr>
          <w:rFonts w:ascii="Times New Roman" w:eastAsiaTheme="minorEastAsia" w:hAnsi="Times New Roman" w:cs="Times New Roman"/>
          <w:sz w:val="26"/>
          <w:szCs w:val="26"/>
        </w:rPr>
        <w:t xml:space="preserve">- </w:t>
      </w:r>
      <w:proofErr w:type="gramStart"/>
      <w:r w:rsidR="00D010FF" w:rsidRPr="002D3973">
        <w:rPr>
          <w:rFonts w:ascii="Times New Roman" w:eastAsiaTheme="minorEastAsia" w:hAnsi="Times New Roman" w:cs="Times New Roman"/>
          <w:sz w:val="26"/>
          <w:szCs w:val="26"/>
        </w:rPr>
        <w:t>количество</w:t>
      </w:r>
      <w:proofErr w:type="gramEnd"/>
      <w:r w:rsidRPr="002D3973">
        <w:rPr>
          <w:rFonts w:ascii="Times New Roman" w:eastAsiaTheme="minorEastAsia" w:hAnsi="Times New Roman" w:cs="Times New Roman"/>
          <w:sz w:val="26"/>
          <w:szCs w:val="26"/>
        </w:rPr>
        <w:t xml:space="preserve"> отчетных периодов (не менее трех лет, предшествующих прогнозируемому).</w:t>
      </w:r>
    </w:p>
    <w:p w:rsidR="00DC6352" w:rsidRPr="002D3973" w:rsidRDefault="00E0770B" w:rsidP="005B2C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 данных: </w:t>
      </w:r>
      <w:r w:rsidR="001B4971" w:rsidRPr="002D3973">
        <w:rPr>
          <w:rFonts w:ascii="Times New Roman" w:hAnsi="Times New Roman" w:cs="Times New Roman"/>
          <w:sz w:val="26"/>
          <w:szCs w:val="26"/>
        </w:rPr>
        <w:t>отчеты</w:t>
      </w:r>
      <w:r w:rsidRPr="002D3973">
        <w:rPr>
          <w:rFonts w:ascii="Times New Roman" w:hAnsi="Times New Roman" w:cs="Times New Roman"/>
          <w:sz w:val="26"/>
          <w:szCs w:val="26"/>
        </w:rPr>
        <w:t xml:space="preserve"> об исполнении бюджета муниципального образования город Сорск за соответствующий период.</w:t>
      </w:r>
    </w:p>
    <w:p w:rsidR="00A77B46" w:rsidRPr="002D3973" w:rsidRDefault="00A77B46" w:rsidP="005E6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973">
        <w:rPr>
          <w:rFonts w:ascii="Times New Roman" w:hAnsi="Times New Roman" w:cs="Times New Roman"/>
          <w:sz w:val="26"/>
          <w:szCs w:val="26"/>
        </w:rPr>
        <w:t>Мет</w:t>
      </w:r>
      <w:r w:rsidR="0043034C" w:rsidRPr="002D3973">
        <w:rPr>
          <w:rFonts w:ascii="Times New Roman" w:hAnsi="Times New Roman" w:cs="Times New Roman"/>
          <w:sz w:val="26"/>
          <w:szCs w:val="26"/>
        </w:rPr>
        <w:t>од усреднения</w:t>
      </w:r>
      <w:r w:rsidRPr="002D3973">
        <w:rPr>
          <w:rFonts w:ascii="Times New Roman" w:hAnsi="Times New Roman" w:cs="Times New Roman"/>
          <w:sz w:val="26"/>
          <w:szCs w:val="26"/>
        </w:rPr>
        <w:t xml:space="preserve"> основывается на данных офактических поступлениях по данному доходному источнику за последниетри отчетных периода. Ожидаемый объем поступлений соответствуетсреднему арифметическому значению за применяемые для расчёта периоды.К среднему значению могут применят</w:t>
      </w:r>
      <w:r w:rsidR="007D4CB3" w:rsidRPr="002D3973">
        <w:rPr>
          <w:rFonts w:ascii="Times New Roman" w:hAnsi="Times New Roman" w:cs="Times New Roman"/>
          <w:sz w:val="26"/>
          <w:szCs w:val="26"/>
        </w:rPr>
        <w:t>ь</w:t>
      </w:r>
      <w:r w:rsidRPr="002D3973">
        <w:rPr>
          <w:rFonts w:ascii="Times New Roman" w:hAnsi="Times New Roman" w:cs="Times New Roman"/>
          <w:sz w:val="26"/>
          <w:szCs w:val="26"/>
        </w:rPr>
        <w:t xml:space="preserve">ся коэффициенты роста(снижения) с учетом изменения количества объектов для размещениярекламной конструкции (при прогнозировании поступлений погосударственной пошлине за выдачу разрешений на установку рекламнойконструкции), изменений бюджетного и налогового законодательства вотношении размера государственной пошлины и норматива зачисления вместный бюджет. </w:t>
      </w:r>
    </w:p>
    <w:p w:rsidR="00A77B46" w:rsidRPr="002D3973" w:rsidRDefault="00A77B46" w:rsidP="005E623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973">
        <w:rPr>
          <w:rFonts w:ascii="Times New Roman" w:hAnsi="Times New Roman" w:cs="Times New Roman"/>
          <w:sz w:val="26"/>
          <w:szCs w:val="26"/>
        </w:rPr>
        <w:t>Прогнозирование поступлений может также основываться на методеэкспертной оценки. Методом экспертной оценки прогнозируется</w:t>
      </w:r>
      <w:r w:rsidR="008A588E" w:rsidRPr="002D3973">
        <w:rPr>
          <w:rFonts w:ascii="Times New Roman" w:hAnsi="Times New Roman" w:cs="Times New Roman"/>
          <w:sz w:val="26"/>
          <w:szCs w:val="26"/>
        </w:rPr>
        <w:t>поступление</w:t>
      </w:r>
      <w:r w:rsidRPr="002D3973">
        <w:rPr>
          <w:rFonts w:ascii="Times New Roman" w:hAnsi="Times New Roman" w:cs="Times New Roman"/>
          <w:sz w:val="26"/>
          <w:szCs w:val="26"/>
        </w:rPr>
        <w:t xml:space="preserve"> по данному доходному источнику</w:t>
      </w:r>
      <w:r w:rsidR="008A588E" w:rsidRPr="002D3973">
        <w:rPr>
          <w:rFonts w:ascii="Times New Roman" w:hAnsi="Times New Roman" w:cs="Times New Roman"/>
          <w:sz w:val="26"/>
          <w:szCs w:val="26"/>
        </w:rPr>
        <w:t>,</w:t>
      </w:r>
      <w:r w:rsidRPr="002D3973">
        <w:rPr>
          <w:rFonts w:ascii="Times New Roman" w:hAnsi="Times New Roman" w:cs="Times New Roman"/>
          <w:sz w:val="26"/>
          <w:szCs w:val="26"/>
        </w:rPr>
        <w:t xml:space="preserve"> исходя из предполагаемыхвозможных поступлений государственной пошлины.</w:t>
      </w:r>
    </w:p>
    <w:p w:rsidR="00D44E39" w:rsidRPr="002D3973" w:rsidRDefault="00D44E39" w:rsidP="005E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D44E39" w:rsidRPr="002D3973" w:rsidRDefault="00D44E39" w:rsidP="005E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A77B46" w:rsidRPr="002D3973" w:rsidRDefault="00A77B46" w:rsidP="005E62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2D3973">
        <w:rPr>
          <w:rFonts w:ascii="Times New Roman" w:hAnsi="Times New Roman" w:cs="Times New Roman"/>
          <w:b/>
          <w:bCs/>
          <w:sz w:val="26"/>
          <w:szCs w:val="26"/>
        </w:rPr>
        <w:t>НЕНАЛОГОВЫЕ ДОХОДЫ</w:t>
      </w:r>
    </w:p>
    <w:p w:rsidR="005E623D" w:rsidRPr="002D3973" w:rsidRDefault="005E623D" w:rsidP="005E623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2D3973">
        <w:rPr>
          <w:sz w:val="26"/>
          <w:szCs w:val="26"/>
        </w:rPr>
        <w:t>Прогноз неналоговых доходов бюджета городского округа на очередной финансовый год и на плановый период рассчитывается с учетом динамики поступлений соответствующих доходов.</w:t>
      </w:r>
    </w:p>
    <w:p w:rsidR="005E623D" w:rsidRPr="002D3973" w:rsidRDefault="005E623D" w:rsidP="00DB6213">
      <w:pPr>
        <w:pStyle w:val="a3"/>
        <w:shd w:val="clear" w:color="auto" w:fill="FFFFFF"/>
        <w:spacing w:before="0" w:beforeAutospacing="0" w:after="0" w:afterAutospacing="0"/>
        <w:jc w:val="both"/>
        <w:rPr>
          <w:b/>
          <w:sz w:val="26"/>
          <w:szCs w:val="26"/>
        </w:rPr>
      </w:pPr>
      <w:r w:rsidRPr="002D3973">
        <w:rPr>
          <w:b/>
          <w:sz w:val="26"/>
          <w:szCs w:val="26"/>
        </w:rPr>
        <w:t>2. Доходы от использования имущества, находящегося в государственной и муниципальной собственности</w:t>
      </w:r>
    </w:p>
    <w:p w:rsidR="0005572D" w:rsidRPr="002D3973" w:rsidRDefault="0005572D" w:rsidP="00CD512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3973">
        <w:rPr>
          <w:rFonts w:ascii="Times New Roman" w:hAnsi="Times New Roman" w:cs="Times New Roman"/>
          <w:sz w:val="26"/>
          <w:szCs w:val="26"/>
        </w:rPr>
        <w:t>Ожидаемый объем поступлений в доход бюджета муниципального образования город Сорск от использования имущества, находящегося в государственной и муниципальной собственностипрогнозируетсяметодом прямого расчета, также может применят</w:t>
      </w:r>
      <w:r w:rsidR="00FA31F8" w:rsidRPr="002D3973">
        <w:rPr>
          <w:rFonts w:ascii="Times New Roman" w:hAnsi="Times New Roman" w:cs="Times New Roman"/>
          <w:sz w:val="26"/>
          <w:szCs w:val="26"/>
        </w:rPr>
        <w:t>ь</w:t>
      </w:r>
      <w:r w:rsidRPr="002D3973">
        <w:rPr>
          <w:rFonts w:ascii="Times New Roman" w:hAnsi="Times New Roman" w:cs="Times New Roman"/>
          <w:sz w:val="26"/>
          <w:szCs w:val="26"/>
        </w:rPr>
        <w:t>ся метод экспертнойоценки.</w:t>
      </w:r>
    </w:p>
    <w:p w:rsidR="00CD5128" w:rsidRPr="002D3973" w:rsidRDefault="007A174B" w:rsidP="00CD5128">
      <w:pPr>
        <w:shd w:val="clear" w:color="auto" w:fill="FFFFFF"/>
        <w:tabs>
          <w:tab w:val="left" w:pos="929"/>
        </w:tabs>
        <w:spacing w:after="0" w:line="240" w:lineRule="auto"/>
        <w:ind w:firstLine="59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hAnsi="Times New Roman" w:cs="Times New Roman"/>
          <w:sz w:val="26"/>
          <w:szCs w:val="26"/>
        </w:rPr>
        <w:t>2.1.)</w:t>
      </w:r>
      <w:r w:rsidR="00CD512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 поступлений доходов, получаемых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   договоров    аренды    указанных    земельных    участков    (код    бюджетной классификации доходов - </w:t>
      </w:r>
      <w:r w:rsidR="00CD5128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1 11 05012 04 0000 120</w:t>
      </w:r>
      <w:r w:rsidR="00CD512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 (</w:t>
      </w:r>
      <w:proofErr w:type="gramStart"/>
      <w:r w:rsidR="00CD5128" w:rsidRPr="002D397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proofErr w:type="gramEnd"/>
      <w:r w:rsidR="00CD512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аз) на очередной финансовый год рассчитывается с применением метода прямого расчета по следующей формуле:</w:t>
      </w:r>
    </w:p>
    <w:p w:rsidR="00CD5128" w:rsidRPr="002D3973" w:rsidRDefault="002D3973" w:rsidP="003B04AE">
      <w:pPr>
        <w:widowControl w:val="0"/>
        <w:shd w:val="clear" w:color="auto" w:fill="FFFFFF"/>
        <w:autoSpaceDE w:val="0"/>
        <w:autoSpaceDN w:val="0"/>
        <w:adjustRightInd w:val="0"/>
        <w:spacing w:before="216"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 Math" w:hAnsi="Cambria Math" w:cs="Times New Roman"/>
              <w:sz w:val="26"/>
              <w:szCs w:val="26"/>
              <w:lang w:eastAsia="ru-RU"/>
            </w:rPr>
            <m:t>Dаз=</m:t>
          </m:r>
          <m:nary>
            <m:naryPr>
              <m:chr m:val="∑"/>
              <m:grow m:val="on"/>
              <m:ctrl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к</m:t>
              </m:r>
            </m:sup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C*12+Вп</m:t>
              </m:r>
            </m:e>
          </m:nary>
        </m:oMath>
      </m:oMathPara>
    </w:p>
    <w:p w:rsidR="00CD5128" w:rsidRPr="002D3973" w:rsidRDefault="00CD5128" w:rsidP="00CD5128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где:</w:t>
      </w:r>
    </w:p>
    <w:p w:rsidR="00CD5128" w:rsidRPr="002D3973" w:rsidRDefault="00CD5128" w:rsidP="00CD5128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количество договоров, заключенных с арендаторами;</w:t>
      </w:r>
    </w:p>
    <w:p w:rsidR="00CD5128" w:rsidRPr="002D3973" w:rsidRDefault="00CD5128" w:rsidP="00CD5128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С - размер арендной платы без НДС в месяц, установленный договором.</w:t>
      </w:r>
    </w:p>
    <w:p w:rsidR="008E4F1B" w:rsidRPr="002D3973" w:rsidRDefault="00724E6D" w:rsidP="00E37667">
      <w:pPr>
        <w:pStyle w:val="a3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proofErr w:type="spellStart"/>
      <w:r w:rsidRPr="002D3973">
        <w:rPr>
          <w:sz w:val="26"/>
          <w:szCs w:val="26"/>
        </w:rPr>
        <w:t>Вп</w:t>
      </w:r>
      <w:proofErr w:type="spellEnd"/>
      <w:r w:rsidRPr="002D3973">
        <w:rPr>
          <w:sz w:val="26"/>
          <w:szCs w:val="26"/>
        </w:rPr>
        <w:t xml:space="preserve"> - </w:t>
      </w:r>
      <w:r w:rsidR="008E4F1B" w:rsidRPr="002D3973">
        <w:rPr>
          <w:sz w:val="26"/>
          <w:szCs w:val="26"/>
        </w:rPr>
        <w:t>оценка выпадающих</w:t>
      </w:r>
      <w:proofErr w:type="gramStart"/>
      <w:r w:rsidR="008E4F1B" w:rsidRPr="002D3973">
        <w:rPr>
          <w:sz w:val="26"/>
          <w:szCs w:val="26"/>
        </w:rPr>
        <w:t xml:space="preserve"> (-) </w:t>
      </w:r>
      <w:proofErr w:type="gramEnd"/>
      <w:r w:rsidR="008E4F1B" w:rsidRPr="002D3973">
        <w:rPr>
          <w:sz w:val="26"/>
          <w:szCs w:val="26"/>
        </w:rPr>
        <w:t>или дополнительных (+) доходов от сдачи в аренду земли муниципального образования в связи с выбытием (приобретением) объектов аренды (продажа (передача) земельных участков, заключение дополнительных договоров, изменение видов целевого использования и др.).</w:t>
      </w:r>
    </w:p>
    <w:p w:rsidR="00CD5128" w:rsidRPr="002D3973" w:rsidRDefault="00CD5128" w:rsidP="00E37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данных: реестр договоров аренды.</w:t>
      </w:r>
    </w:p>
    <w:p w:rsidR="00094455" w:rsidRPr="002D3973" w:rsidRDefault="00A77B46" w:rsidP="00E37667">
      <w:pPr>
        <w:shd w:val="clear" w:color="auto" w:fill="FFFFFF"/>
        <w:tabs>
          <w:tab w:val="left" w:pos="835"/>
        </w:tabs>
        <w:spacing w:after="0" w:line="240" w:lineRule="auto"/>
        <w:ind w:left="14" w:firstLine="5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hAnsi="Times New Roman" w:cs="Times New Roman"/>
          <w:bCs/>
          <w:sz w:val="26"/>
          <w:szCs w:val="26"/>
        </w:rPr>
        <w:t>2.</w:t>
      </w:r>
      <w:r w:rsidR="007A174B" w:rsidRPr="002D3973">
        <w:rPr>
          <w:rFonts w:ascii="Times New Roman" w:hAnsi="Times New Roman" w:cs="Times New Roman"/>
          <w:bCs/>
          <w:sz w:val="26"/>
          <w:szCs w:val="26"/>
        </w:rPr>
        <w:t>2.)</w:t>
      </w:r>
      <w:r w:rsidR="001561B1" w:rsidRPr="002D3973">
        <w:rPr>
          <w:rFonts w:ascii="Times New Roman" w:hAnsi="Times New Roman" w:cs="Times New Roman"/>
          <w:b/>
          <w:bCs/>
          <w:sz w:val="26"/>
          <w:szCs w:val="26"/>
        </w:rPr>
        <w:tab/>
      </w:r>
      <w:r w:rsidR="00094455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Прогноз поступлений доходов от сдачи в аренду имущества, составляющего казну городских округов (за исключением земельных участков) (код бюджетной классификации доходов - </w:t>
      </w:r>
      <w:r w:rsidR="00094455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1 11 05074 04 0000 120</w:t>
      </w:r>
      <w:r w:rsidR="00094455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 (</w:t>
      </w:r>
      <w:proofErr w:type="gramStart"/>
      <w:r w:rsidR="00094455" w:rsidRPr="002D397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proofErr w:type="gramEnd"/>
      <w:r w:rsidR="00094455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аи) на очередной финансовый год рассчитывается с применением метода прямого расчета по следующей формуле:</w:t>
      </w:r>
    </w:p>
    <w:p w:rsidR="00094455" w:rsidRPr="002D3973" w:rsidRDefault="002D3973" w:rsidP="00E37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 Math" w:hAnsi="Cambria Math" w:cs="Times New Roman"/>
              <w:sz w:val="26"/>
              <w:szCs w:val="26"/>
              <w:lang w:eastAsia="ru-RU"/>
            </w:rPr>
            <m:t>Dаи=</m:t>
          </m:r>
          <m:nary>
            <m:naryPr>
              <m:chr m:val="∑"/>
              <m:grow m:val="on"/>
              <m:ctrl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к</m:t>
              </m:r>
            </m:sup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C*12</m:t>
              </m:r>
            </m:e>
          </m:nary>
        </m:oMath>
      </m:oMathPara>
    </w:p>
    <w:p w:rsidR="00094455" w:rsidRPr="002D3973" w:rsidRDefault="00094455" w:rsidP="00E37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где:</w:t>
      </w:r>
    </w:p>
    <w:p w:rsidR="00094455" w:rsidRPr="002D3973" w:rsidRDefault="00094455" w:rsidP="00E37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количество договоров, заключенных с арендаторами;</w:t>
      </w:r>
    </w:p>
    <w:p w:rsidR="00094455" w:rsidRPr="002D3973" w:rsidRDefault="00094455" w:rsidP="00E3766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С - размер арендной платы без НДС в месяц, установленный договором.</w:t>
      </w:r>
    </w:p>
    <w:p w:rsidR="00094455" w:rsidRPr="002D3973" w:rsidRDefault="00094455" w:rsidP="001561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Источник данных: реестр договоров аренды.</w:t>
      </w:r>
    </w:p>
    <w:p w:rsidR="00C85640" w:rsidRPr="002D3973" w:rsidRDefault="00C85640" w:rsidP="001561B1">
      <w:pPr>
        <w:widowControl w:val="0"/>
        <w:shd w:val="clear" w:color="auto" w:fill="FFFFFF"/>
        <w:tabs>
          <w:tab w:val="left" w:pos="842"/>
        </w:tabs>
        <w:autoSpaceDE w:val="0"/>
        <w:autoSpaceDN w:val="0"/>
        <w:adjustRightInd w:val="0"/>
        <w:spacing w:after="0" w:line="240" w:lineRule="auto"/>
        <w:ind w:right="22" w:firstLine="55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14"/>
          <w:sz w:val="26"/>
          <w:szCs w:val="26"/>
          <w:lang w:eastAsia="ru-RU"/>
        </w:rPr>
        <w:t>2.3.)</w:t>
      </w:r>
      <w:r w:rsidR="001561B1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поступлений доходов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 (код бюджетной классификации доходов - 1 11 07014 04 0000 120) (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proofErr w:type="spellStart"/>
      <w:proofErr w:type="gramEnd"/>
      <w:r w:rsidR="00E20EAC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spell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 очередной финансовый год рассчитывается с применением метода прямого расчета по следующей формуле:</w:t>
      </w:r>
    </w:p>
    <w:p w:rsidR="00C85640" w:rsidRPr="002D3973" w:rsidRDefault="002D3973" w:rsidP="001561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26"/>
              <w:szCs w:val="26"/>
              <w:lang w:val="en-US" w:eastAsia="ru-RU"/>
            </w:rPr>
            <w:lastRenderedPageBreak/>
            <m:t>Dпр</m:t>
          </m:r>
          <m:r>
            <m:rPr>
              <m:sty m:val="p"/>
            </m:rPr>
            <w:rPr>
              <w:rFonts w:ascii="Cambria Math" w:eastAsia="Times New Roman" w:hAnsi="Cambria Math" w:cs="Times New Roman"/>
              <w:sz w:val="26"/>
              <w:szCs w:val="26"/>
              <w:lang w:eastAsia="ru-RU"/>
            </w:rPr>
            <m:t>=</m:t>
          </m:r>
          <m:nary>
            <m:naryPr>
              <m:chr m:val="∑"/>
              <m:grow m:val="on"/>
              <m:ctrl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val="en-US" w:eastAsia="ru-RU"/>
                </w:rPr>
                <m:t>i</m:t>
              </m:r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к</m:t>
              </m:r>
            </m:sup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(ЧП*Н)/100</m:t>
              </m:r>
            </m:e>
          </m:nary>
        </m:oMath>
      </m:oMathPara>
    </w:p>
    <w:p w:rsidR="00C85640" w:rsidRPr="002D3973" w:rsidRDefault="00C85640" w:rsidP="001561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где:</w:t>
      </w:r>
    </w:p>
    <w:p w:rsidR="00C85640" w:rsidRPr="002D3973" w:rsidRDefault="00C85640" w:rsidP="001561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количество прибыльных муниципальных унитарных предприятий;</w:t>
      </w:r>
    </w:p>
    <w:p w:rsidR="00C85640" w:rsidRPr="002D3973" w:rsidRDefault="00C85640" w:rsidP="001561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ЧП - сумма чистой прибыли прибыльных муниципальных унитарных предприятий за год,предшествующий прогнозируемому году;</w:t>
      </w:r>
    </w:p>
    <w:p w:rsidR="00C85640" w:rsidRPr="002D3973" w:rsidRDefault="00C85640" w:rsidP="001561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Н  -  норматив  отчислений</w:t>
      </w:r>
      <w:r w:rsidR="00C914CD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части прибыли</w:t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наочередной финансовый год и плановый период.</w:t>
      </w:r>
    </w:p>
    <w:p w:rsidR="00C85640" w:rsidRPr="002D3973" w:rsidRDefault="00C85640" w:rsidP="001561B1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   данных:    планы    финансово-хозяйственной    деятельности    муниципальных</w:t>
      </w:r>
      <w:r w:rsidRPr="002D397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унитарных предприятий.</w:t>
      </w:r>
    </w:p>
    <w:p w:rsidR="00E37667" w:rsidRPr="002D3973" w:rsidRDefault="00E37667" w:rsidP="00E37667">
      <w:pPr>
        <w:widowControl w:val="0"/>
        <w:shd w:val="clear" w:color="auto" w:fill="FFFFFF"/>
        <w:tabs>
          <w:tab w:val="left" w:pos="914"/>
        </w:tabs>
        <w:autoSpaceDE w:val="0"/>
        <w:autoSpaceDN w:val="0"/>
        <w:adjustRightInd w:val="0"/>
        <w:spacing w:after="0" w:line="240" w:lineRule="auto"/>
        <w:ind w:left="14" w:firstLine="56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2.</w:t>
      </w:r>
      <w:r w:rsidR="00F111F0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D16D1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.)</w:t>
      </w:r>
      <w:r w:rsidR="00DD16D1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Прогноз прочих поступлений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(код бюджетной классификации доходов – 1 11 09044 04 0000 120) (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proofErr w:type="spellStart"/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пп</w:t>
      </w:r>
      <w:proofErr w:type="spell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 на очередной финансовый год рассчитывается с применением метода прямого расчета по следующей формуле:</w:t>
      </w:r>
    </w:p>
    <w:p w:rsidR="005C5EC7" w:rsidRPr="002D3973" w:rsidRDefault="002D3973" w:rsidP="005C5E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Cambria Math" w:hAnsi="Cambria Math" w:cs="Times New Roman"/>
              <w:sz w:val="26"/>
              <w:szCs w:val="26"/>
              <w:lang w:eastAsia="ru-RU"/>
            </w:rPr>
            <m:t>Dпп=</m:t>
          </m:r>
          <m:nary>
            <m:naryPr>
              <m:chr m:val="∑"/>
              <m:grow m:val="on"/>
              <m:ctrl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к</m:t>
              </m:r>
            </m:sup>
            <m:e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z w:val="26"/>
                  <w:szCs w:val="26"/>
                  <w:lang w:eastAsia="ru-RU"/>
                </w:rPr>
                <m:t>C*12</m:t>
              </m:r>
            </m:e>
          </m:nary>
        </m:oMath>
      </m:oMathPara>
    </w:p>
    <w:p w:rsidR="005C5EC7" w:rsidRPr="002D3973" w:rsidRDefault="005C5EC7" w:rsidP="005C5E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где:</w:t>
      </w:r>
    </w:p>
    <w:p w:rsidR="005C5EC7" w:rsidRPr="002D3973" w:rsidRDefault="005C5EC7" w:rsidP="005C5E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4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количество договоров, заключенных с арендаторами;</w:t>
      </w:r>
    </w:p>
    <w:p w:rsidR="005C5EC7" w:rsidRPr="002D3973" w:rsidRDefault="005C5EC7" w:rsidP="005C5E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С - размер арендной платы без НДС в месяц, установленный договором.</w:t>
      </w:r>
    </w:p>
    <w:p w:rsidR="005C5EC7" w:rsidRPr="002D3973" w:rsidRDefault="005C5EC7" w:rsidP="005C5EC7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jc w:val="both"/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1"/>
          <w:sz w:val="26"/>
          <w:szCs w:val="26"/>
          <w:lang w:eastAsia="ru-RU"/>
        </w:rPr>
        <w:t>Источник данных: реестр договоров аренды.</w:t>
      </w:r>
    </w:p>
    <w:p w:rsidR="00221928" w:rsidRPr="002D3973" w:rsidRDefault="00716F44" w:rsidP="0009445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22"/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b/>
          <w:spacing w:val="-1"/>
          <w:sz w:val="26"/>
          <w:szCs w:val="26"/>
          <w:lang w:eastAsia="ru-RU"/>
        </w:rPr>
        <w:t>3. Доходы от продажи материальных и нематериальных активов</w:t>
      </w:r>
    </w:p>
    <w:p w:rsidR="00611818" w:rsidRPr="002D3973" w:rsidRDefault="00611818" w:rsidP="00E65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3.1.</w:t>
      </w:r>
      <w:r w:rsidR="001B4971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Прогноз поступлений доходов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(код бюджетной классификации доходов - 1 14 02043 04 0000 410) (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пи) на очередной финансовый год рассчитывается с применением метода прямого расчета по следующей формуле:</w:t>
      </w:r>
    </w:p>
    <w:p w:rsidR="00EB0E19" w:rsidRPr="002D3973" w:rsidRDefault="002D3973" w:rsidP="00E65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5"/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pacing w:val="-10"/>
              <w:sz w:val="26"/>
              <w:szCs w:val="26"/>
              <w:lang w:val="en-US" w:eastAsia="ru-RU"/>
            </w:rPr>
            <m:t>D</m:t>
          </m:r>
          <m:r>
            <m:rPr>
              <m:sty m:val="p"/>
            </m:rPr>
            <w:rPr>
              <w:rFonts w:ascii="Cambria Math" w:eastAsia="Times New Roman" w:hAnsi="Cambria Math" w:cs="Times New Roman"/>
              <w:spacing w:val="-10"/>
              <w:sz w:val="26"/>
              <w:szCs w:val="26"/>
              <w:lang w:eastAsia="ru-RU"/>
            </w:rPr>
            <m:t>пи=</m:t>
          </m:r>
          <m:nary>
            <m:naryPr>
              <m:chr m:val="∑"/>
              <m:grow m:val="on"/>
              <m:ctrlPr>
                <w:rPr>
                  <w:rFonts w:ascii="Cambria Math" w:eastAsia="Times New Roman" w:hAnsi="Cambria Math" w:cs="Times New Roman"/>
                  <w:bCs/>
                  <w:spacing w:val="-10"/>
                  <w:sz w:val="26"/>
                  <w:szCs w:val="26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pacing w:val="-10"/>
                  <w:sz w:val="26"/>
                  <w:szCs w:val="26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pacing w:val="-10"/>
                  <w:sz w:val="26"/>
                  <w:szCs w:val="26"/>
                  <w:lang w:eastAsia="ru-RU"/>
                </w:rPr>
                <m:t>к</m:t>
              </m:r>
            </m:sup>
            <m:e>
              <m:d>
                <m:dPr>
                  <m:ctrlPr>
                    <w:rPr>
                      <w:rFonts w:ascii="Cambria Math" w:eastAsia="Times New Roman" w:hAnsi="Cambria Math" w:cs="Times New Roman"/>
                      <w:bCs/>
                      <w:spacing w:val="-10"/>
                      <w:sz w:val="26"/>
                      <w:szCs w:val="26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10"/>
                      <w:sz w:val="26"/>
                      <w:szCs w:val="26"/>
                      <w:lang w:eastAsia="ru-RU"/>
                    </w:rPr>
                    <m:t>C*Ур</m:t>
                  </m:r>
                </m:e>
              </m:d>
            </m:e>
          </m:nary>
        </m:oMath>
      </m:oMathPara>
    </w:p>
    <w:p w:rsidR="00611818" w:rsidRPr="002D3973" w:rsidRDefault="00611818" w:rsidP="00E65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где:</w:t>
      </w:r>
    </w:p>
    <w:p w:rsidR="00611818" w:rsidRPr="002D3973" w:rsidRDefault="00611818" w:rsidP="00E65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 - количество объектов, планируемых к приватизации в прогнозируемом периоде;</w:t>
      </w:r>
      <w:proofErr w:type="gramEnd"/>
    </w:p>
    <w:p w:rsidR="00E652F9" w:rsidRPr="002D3973" w:rsidRDefault="00E652F9" w:rsidP="00E65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40666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0666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670CE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итоговая величина рыночной стоимости </w:t>
      </w:r>
      <w:r w:rsidR="0061181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объектов,планируемых</w:t>
      </w:r>
      <w:r w:rsidR="00C670CE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 приватизации </w:t>
      </w:r>
      <w:r w:rsidR="0061181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впрогнозируемом периоде;</w:t>
      </w:r>
    </w:p>
    <w:p w:rsidR="00611818" w:rsidRPr="002D3973" w:rsidRDefault="00E652F9" w:rsidP="00E652F9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Ур</w:t>
      </w:r>
      <w:r w:rsidR="0061181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средний уровень реализации, который рассчитывается по формуле:</w:t>
      </w:r>
    </w:p>
    <w:p w:rsidR="00017DDA" w:rsidRPr="002D3973" w:rsidRDefault="00E26C58" w:rsidP="0061181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pacing w:val="-5"/>
          <w:sz w:val="26"/>
          <w:szCs w:val="26"/>
          <w:highlight w:val="yellow"/>
          <w:lang w:eastAsia="ru-RU"/>
        </w:rPr>
      </w:pPr>
      <w:r w:rsidRPr="002D3973">
        <w:rPr>
          <w:rFonts w:ascii="Times New Roman" w:hAnsi="Times New Roman" w:cs="Times New Roman"/>
          <w:position w:val="-24"/>
          <w:sz w:val="26"/>
          <w:szCs w:val="26"/>
        </w:rPr>
        <w:object w:dxaOrig="2020" w:dyaOrig="960">
          <v:shape id="_x0000_i1026" type="#_x0000_t75" style="width:101.85pt;height:48pt" o:ole="">
            <v:imagedata r:id="rId7" o:title=""/>
          </v:shape>
          <o:OLEObject Type="Embed" ProgID="Equation.3" ShapeID="_x0000_i1026" DrawAspect="Content" ObjectID="_1532842182" r:id="rId8"/>
        </w:object>
      </w:r>
    </w:p>
    <w:p w:rsidR="00611818" w:rsidRPr="002D3973" w:rsidRDefault="00611818" w:rsidP="00017D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5"/>
          <w:sz w:val="26"/>
          <w:szCs w:val="26"/>
          <w:lang w:eastAsia="ru-RU"/>
        </w:rPr>
        <w:t>где:</w:t>
      </w:r>
    </w:p>
    <w:p w:rsidR="00611818" w:rsidRPr="002D3973" w:rsidRDefault="00611818" w:rsidP="00017DD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n</w:t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количество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периодов (не менее 3-х лет, предшествующих прогнозируемому);</w:t>
      </w:r>
    </w:p>
    <w:p w:rsidR="00017DDA" w:rsidRPr="002D3973" w:rsidRDefault="00611818" w:rsidP="00B87E91">
      <w:pPr>
        <w:widowControl w:val="0"/>
        <w:shd w:val="clear" w:color="auto" w:fill="FFFFFF"/>
        <w:tabs>
          <w:tab w:val="left" w:pos="4162"/>
        </w:tabs>
        <w:autoSpaceDE w:val="0"/>
        <w:autoSpaceDN w:val="0"/>
        <w:adjustRightInd w:val="0"/>
        <w:spacing w:after="0" w:line="240" w:lineRule="auto"/>
        <w:ind w:left="2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Оп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proofErr w:type="spell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017DDA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приватизированных об</w:t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ъектов в периоде;</w:t>
      </w:r>
    </w:p>
    <w:p w:rsidR="00017DDA" w:rsidRPr="002D3973" w:rsidRDefault="00017DDA" w:rsidP="00B87E91">
      <w:pPr>
        <w:widowControl w:val="0"/>
        <w:shd w:val="clear" w:color="auto" w:fill="FFFFFF"/>
        <w:tabs>
          <w:tab w:val="left" w:pos="4162"/>
        </w:tabs>
        <w:autoSpaceDE w:val="0"/>
        <w:autoSpaceDN w:val="0"/>
        <w:adjustRightInd w:val="0"/>
        <w:spacing w:after="0" w:line="240" w:lineRule="auto"/>
        <w:ind w:left="2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Оп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spellEnd"/>
      <w:r w:rsidR="0061181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611818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объектов, запланированных к приватизации в периоде;</w:t>
      </w:r>
    </w:p>
    <w:p w:rsidR="00611818" w:rsidRPr="002D3973" w:rsidRDefault="00611818" w:rsidP="00B87E91">
      <w:pPr>
        <w:widowControl w:val="0"/>
        <w:shd w:val="clear" w:color="auto" w:fill="FFFFFF"/>
        <w:tabs>
          <w:tab w:val="left" w:pos="4162"/>
        </w:tabs>
        <w:autoSpaceDE w:val="0"/>
        <w:autoSpaceDN w:val="0"/>
        <w:adjustRightInd w:val="0"/>
        <w:spacing w:after="0" w:line="240" w:lineRule="auto"/>
        <w:ind w:left="2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 данных: план приватизации муниципального образования </w:t>
      </w:r>
      <w:r w:rsidR="00017DDA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 Сорск</w:t>
      </w:r>
      <w:r w:rsidR="00B87E91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</w:t>
      </w:r>
      <w:r w:rsidR="00E228A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реестр объектов муниципальной собственности муниципального образования город </w:t>
      </w:r>
      <w:r w:rsidR="00E228A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Сорск</w:t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; отчет </w:t>
      </w:r>
      <w:r w:rsidR="0040666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об оценке рыночной стоимости объектов.</w:t>
      </w:r>
    </w:p>
    <w:p w:rsidR="004166D9" w:rsidRPr="002D3973" w:rsidRDefault="00A35E9D" w:rsidP="00B87E91">
      <w:pPr>
        <w:shd w:val="clear" w:color="auto" w:fill="FFFFFF"/>
        <w:spacing w:after="0" w:line="240" w:lineRule="auto"/>
        <w:ind w:left="29" w:firstLine="562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3.2.</w:t>
      </w:r>
      <w:r w:rsidR="001B4971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Прогноз поступлений доходов от продажи земельных участков, государственная собственность на которые не разграничена и которые расположены в границах </w:t>
      </w:r>
      <w:proofErr w:type="spellStart"/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городскихокругов</w:t>
      </w:r>
      <w:proofErr w:type="spellEnd"/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(код бюджетной классификации дохо</w:t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дов - 1 14 06012 04 0000 430) (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D</w:t>
      </w:r>
      <w:proofErr w:type="spellStart"/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пз</w:t>
      </w:r>
      <w:proofErr w:type="spellEnd"/>
      <w:r w:rsidR="004166D9" w:rsidRPr="002D3973">
        <w:rPr>
          <w:rFonts w:ascii="Times New Roman" w:eastAsia="Times New Roman" w:hAnsi="Times New Roman" w:cs="Times New Roman"/>
          <w:spacing w:val="-2"/>
          <w:sz w:val="26"/>
          <w:szCs w:val="26"/>
          <w:lang w:eastAsia="ru-RU"/>
        </w:rPr>
        <w:t xml:space="preserve">) на </w:t>
      </w:r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очередной финансовый год рассчитывается с применением метода прямого расчета по следующей формуле:</w:t>
      </w:r>
    </w:p>
    <w:p w:rsidR="00E26C58" w:rsidRPr="002D3973" w:rsidRDefault="002D3973" w:rsidP="00E26C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65"/>
        <w:rPr>
          <w:rFonts w:ascii="Times New Roman" w:eastAsia="Times New Roman" w:hAnsi="Times New Roman" w:cs="Times New Roman"/>
          <w:b/>
          <w:bCs/>
          <w:spacing w:val="-10"/>
          <w:sz w:val="26"/>
          <w:szCs w:val="26"/>
          <w:lang w:eastAsia="ru-RU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="Times New Roman"/>
              <w:spacing w:val="-10"/>
              <w:sz w:val="26"/>
              <w:szCs w:val="26"/>
              <w:lang w:val="en-US" w:eastAsia="ru-RU"/>
            </w:rPr>
            <m:t>D</m:t>
          </m:r>
          <m:r>
            <m:rPr>
              <m:sty m:val="p"/>
            </m:rPr>
            <w:rPr>
              <w:rFonts w:ascii="Cambria Math" w:eastAsia="Times New Roman" w:hAnsi="Cambria Math" w:cs="Times New Roman"/>
              <w:spacing w:val="-10"/>
              <w:sz w:val="26"/>
              <w:szCs w:val="26"/>
              <w:lang w:eastAsia="ru-RU"/>
            </w:rPr>
            <m:t>пз=</m:t>
          </m:r>
          <m:nary>
            <m:naryPr>
              <m:chr m:val="∑"/>
              <m:grow m:val="on"/>
              <m:ctrlPr>
                <w:rPr>
                  <w:rFonts w:ascii="Cambria Math" w:eastAsia="Times New Roman" w:hAnsi="Cambria Math" w:cs="Times New Roman"/>
                  <w:bCs/>
                  <w:spacing w:val="-10"/>
                  <w:sz w:val="26"/>
                  <w:szCs w:val="26"/>
                  <w:lang w:eastAsia="ru-RU"/>
                </w:rPr>
              </m:ctrlPr>
            </m:naryPr>
            <m:sub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pacing w:val="-10"/>
                  <w:sz w:val="26"/>
                  <w:szCs w:val="26"/>
                  <w:lang w:eastAsia="ru-RU"/>
                </w:rPr>
                <m:t>i=1</m:t>
              </m:r>
            </m:sub>
            <m:sup>
              <m:r>
                <m:rPr>
                  <m:sty m:val="p"/>
                </m:rPr>
                <w:rPr>
                  <w:rFonts w:ascii="Cambria Math" w:eastAsia="Times New Roman" w:hAnsi="Cambria Math" w:cs="Times New Roman"/>
                  <w:spacing w:val="-10"/>
                  <w:sz w:val="26"/>
                  <w:szCs w:val="26"/>
                  <w:lang w:eastAsia="ru-RU"/>
                </w:rPr>
                <m:t>к</m:t>
              </m:r>
            </m:sup>
            <m:e>
              <m:d>
                <m:dPr>
                  <m:ctrlPr>
                    <w:rPr>
                      <w:rFonts w:ascii="Cambria Math" w:eastAsia="Times New Roman" w:hAnsi="Cambria Math" w:cs="Times New Roman"/>
                      <w:bCs/>
                      <w:spacing w:val="-10"/>
                      <w:sz w:val="26"/>
                      <w:szCs w:val="26"/>
                      <w:lang w:eastAsia="ru-RU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 w:cs="Times New Roman"/>
                      <w:spacing w:val="-10"/>
                      <w:sz w:val="26"/>
                      <w:szCs w:val="26"/>
                      <w:lang w:eastAsia="ru-RU"/>
                    </w:rPr>
                    <m:t>C*Ур</m:t>
                  </m:r>
                </m:e>
              </m:d>
            </m:e>
          </m:nary>
        </m:oMath>
      </m:oMathPara>
    </w:p>
    <w:p w:rsidR="004166D9" w:rsidRPr="002D3973" w:rsidRDefault="004166D9" w:rsidP="004166D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2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3"/>
          <w:sz w:val="26"/>
          <w:szCs w:val="26"/>
          <w:lang w:eastAsia="ru-RU"/>
        </w:rPr>
        <w:t>где:</w:t>
      </w:r>
    </w:p>
    <w:p w:rsidR="00E26C58" w:rsidRPr="002D3973" w:rsidRDefault="004166D9" w:rsidP="004166D9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 - количество земельных участков, планируемых к продаже в прогнозируемом периоде;</w:t>
      </w:r>
      <w:proofErr w:type="gramEnd"/>
    </w:p>
    <w:p w:rsidR="00E26C58" w:rsidRPr="002D3973" w:rsidRDefault="004166D9" w:rsidP="00E26C58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кадастровая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стоимость земельных участков, планируемых к продаже в прогнозируемом периоде;</w:t>
      </w:r>
    </w:p>
    <w:p w:rsidR="004166D9" w:rsidRPr="002D3973" w:rsidRDefault="00E26C58" w:rsidP="004D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У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р</w:t>
      </w:r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средний уровень реализации, который рассчитывается по формуле:</w:t>
      </w:r>
    </w:p>
    <w:p w:rsidR="00E26C58" w:rsidRPr="002D3973" w:rsidRDefault="00E26C58" w:rsidP="004D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/>
        <w:jc w:val="both"/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</w:pPr>
      <w:r w:rsidRPr="002D3973">
        <w:rPr>
          <w:rFonts w:ascii="Times New Roman" w:hAnsi="Times New Roman" w:cs="Times New Roman"/>
          <w:position w:val="-24"/>
          <w:sz w:val="26"/>
          <w:szCs w:val="26"/>
        </w:rPr>
        <w:object w:dxaOrig="2260" w:dyaOrig="960">
          <v:shape id="_x0000_i1027" type="#_x0000_t75" style="width:114.15pt;height:48pt" o:ole="">
            <v:imagedata r:id="rId9" o:title=""/>
          </v:shape>
          <o:OLEObject Type="Embed" ProgID="Equation.3" ShapeID="_x0000_i1027" DrawAspect="Content" ObjectID="_1532842183" r:id="rId10"/>
        </w:object>
      </w:r>
    </w:p>
    <w:p w:rsidR="004166D9" w:rsidRPr="002D3973" w:rsidRDefault="004166D9" w:rsidP="004D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pacing w:val="-7"/>
          <w:sz w:val="26"/>
          <w:szCs w:val="26"/>
          <w:lang w:eastAsia="ru-RU"/>
        </w:rPr>
        <w:t>где:</w:t>
      </w:r>
    </w:p>
    <w:p w:rsidR="004166D9" w:rsidRPr="002D3973" w:rsidRDefault="004166D9" w:rsidP="004D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2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proofErr w:type="gram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количество периодов (не менее 3-х лет, предшествующих прогнозируемому);</w:t>
      </w:r>
    </w:p>
    <w:p w:rsidR="00E26C58" w:rsidRPr="002D3973" w:rsidRDefault="004166D9" w:rsidP="004D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3973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>ЗУ</w:t>
      </w:r>
      <w:r w:rsidR="004D5A15" w:rsidRPr="002D3973">
        <w:rPr>
          <w:rFonts w:ascii="Times New Roman" w:eastAsia="Times New Roman" w:hAnsi="Times New Roman" w:cs="Times New Roman"/>
          <w:spacing w:val="-12"/>
          <w:sz w:val="26"/>
          <w:szCs w:val="26"/>
          <w:lang w:eastAsia="ru-RU"/>
        </w:rPr>
        <w:t>пр</w:t>
      </w:r>
      <w:proofErr w:type="spellEnd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- количество проданных земельных участков в периоде;</w:t>
      </w:r>
    </w:p>
    <w:p w:rsidR="004D5A15" w:rsidRPr="002D3973" w:rsidRDefault="00E26C58" w:rsidP="004D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spell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ЗУп</w:t>
      </w:r>
      <w:proofErr w:type="gramStart"/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л</w:t>
      </w:r>
      <w:proofErr w:type="spellEnd"/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proofErr w:type="gramEnd"/>
      <w:r w:rsidR="004166D9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количество земельных участков, запланированных к продаже в периоде. </w:t>
      </w:r>
    </w:p>
    <w:p w:rsidR="004166D9" w:rsidRPr="002D3973" w:rsidRDefault="004166D9" w:rsidP="004D5A1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4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 данных: отчет о</w:t>
      </w:r>
      <w:r w:rsidR="00DC2753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б оценке рыночной стоимости объектов</w:t>
      </w: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D42E3E" w:rsidRPr="002D3973" w:rsidRDefault="00552067" w:rsidP="00D42E3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2D3973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="00D42E3E" w:rsidRPr="002D3973">
        <w:rPr>
          <w:rFonts w:ascii="Times New Roman" w:hAnsi="Times New Roman" w:cs="Times New Roman"/>
          <w:b/>
          <w:bCs/>
          <w:sz w:val="26"/>
          <w:szCs w:val="26"/>
        </w:rPr>
        <w:t>. Штрафы, санкции, возмещение ущерба</w:t>
      </w:r>
    </w:p>
    <w:p w:rsidR="002541A3" w:rsidRPr="002D3973" w:rsidRDefault="002541A3" w:rsidP="001B497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973">
        <w:rPr>
          <w:rFonts w:ascii="Times New Roman" w:hAnsi="Times New Roman" w:cs="Times New Roman"/>
          <w:sz w:val="26"/>
          <w:szCs w:val="26"/>
        </w:rPr>
        <w:t xml:space="preserve">Прогноз поступлений </w:t>
      </w:r>
      <w:r w:rsidR="00AE108A" w:rsidRPr="002D3973">
        <w:rPr>
          <w:rFonts w:ascii="Times New Roman" w:hAnsi="Times New Roman" w:cs="Times New Roman"/>
          <w:sz w:val="26"/>
          <w:szCs w:val="26"/>
        </w:rPr>
        <w:t>от прочих поступлений от денежных взыскани</w:t>
      </w:r>
      <w:proofErr w:type="gramStart"/>
      <w:r w:rsidR="00AE108A" w:rsidRPr="002D3973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="00AE108A" w:rsidRPr="002D3973">
        <w:rPr>
          <w:rFonts w:ascii="Times New Roman" w:hAnsi="Times New Roman" w:cs="Times New Roman"/>
          <w:sz w:val="26"/>
          <w:szCs w:val="26"/>
        </w:rPr>
        <w:t>штрафов) и иных сумм в возмещение ущерба, зачисляемые в бюджеты городских округов</w:t>
      </w:r>
      <w:r w:rsidRPr="002D3973">
        <w:rPr>
          <w:rFonts w:ascii="Times New Roman" w:hAnsi="Times New Roman" w:cs="Times New Roman"/>
          <w:iCs/>
          <w:sz w:val="26"/>
          <w:szCs w:val="26"/>
        </w:rPr>
        <w:t xml:space="preserve"> (код бюджетной классификации доходов - </w:t>
      </w:r>
      <w:r w:rsidRPr="002D3973">
        <w:rPr>
          <w:rFonts w:ascii="Times New Roman" w:hAnsi="Times New Roman" w:cs="Times New Roman"/>
          <w:b/>
          <w:bCs/>
          <w:sz w:val="26"/>
          <w:szCs w:val="26"/>
        </w:rPr>
        <w:t xml:space="preserve">1 </w:t>
      </w:r>
      <w:r w:rsidR="00575789" w:rsidRPr="002D3973">
        <w:rPr>
          <w:rFonts w:ascii="Times New Roman" w:hAnsi="Times New Roman" w:cs="Times New Roman"/>
          <w:b/>
          <w:bCs/>
          <w:sz w:val="26"/>
          <w:szCs w:val="26"/>
        </w:rPr>
        <w:t>169004</w:t>
      </w:r>
      <w:r w:rsidRPr="002D3973">
        <w:rPr>
          <w:rFonts w:ascii="Times New Roman" w:hAnsi="Times New Roman" w:cs="Times New Roman"/>
          <w:b/>
          <w:bCs/>
          <w:sz w:val="26"/>
          <w:szCs w:val="26"/>
        </w:rPr>
        <w:t>0 0</w:t>
      </w:r>
      <w:r w:rsidR="00575789" w:rsidRPr="002D3973">
        <w:rPr>
          <w:rFonts w:ascii="Times New Roman" w:hAnsi="Times New Roman" w:cs="Times New Roman"/>
          <w:b/>
          <w:bCs/>
          <w:sz w:val="26"/>
          <w:szCs w:val="26"/>
        </w:rPr>
        <w:t>40</w:t>
      </w:r>
      <w:r w:rsidRPr="002D3973">
        <w:rPr>
          <w:rFonts w:ascii="Times New Roman" w:hAnsi="Times New Roman" w:cs="Times New Roman"/>
          <w:b/>
          <w:bCs/>
          <w:sz w:val="26"/>
          <w:szCs w:val="26"/>
        </w:rPr>
        <w:t xml:space="preserve">000 </w:t>
      </w:r>
      <w:r w:rsidR="00575789" w:rsidRPr="002D3973">
        <w:rPr>
          <w:rFonts w:ascii="Times New Roman" w:hAnsi="Times New Roman" w:cs="Times New Roman"/>
          <w:b/>
          <w:bCs/>
          <w:sz w:val="26"/>
          <w:szCs w:val="26"/>
        </w:rPr>
        <w:t>14</w:t>
      </w:r>
      <w:r w:rsidRPr="002D3973">
        <w:rPr>
          <w:rFonts w:ascii="Times New Roman" w:hAnsi="Times New Roman" w:cs="Times New Roman"/>
          <w:b/>
          <w:bCs/>
          <w:sz w:val="26"/>
          <w:szCs w:val="26"/>
        </w:rPr>
        <w:t xml:space="preserve">0) </w:t>
      </w:r>
      <w:r w:rsidRPr="002D3973">
        <w:rPr>
          <w:rFonts w:ascii="Times New Roman" w:hAnsi="Times New Roman" w:cs="Times New Roman"/>
          <w:bCs/>
          <w:sz w:val="26"/>
          <w:szCs w:val="26"/>
        </w:rPr>
        <w:t>(</w:t>
      </w:r>
      <w:r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D</w:t>
      </w:r>
      <w:r w:rsidR="001B4971" w:rsidRPr="002D3973">
        <w:rPr>
          <w:rFonts w:ascii="Times New Roman" w:eastAsiaTheme="minorEastAsia" w:hAnsi="Times New Roman" w:cs="Times New Roman"/>
          <w:sz w:val="26"/>
          <w:szCs w:val="26"/>
        </w:rPr>
        <w:t>ш</w:t>
      </w:r>
      <w:r w:rsidRPr="002D3973">
        <w:rPr>
          <w:rFonts w:ascii="Times New Roman" w:eastAsiaTheme="minorEastAsia" w:hAnsi="Times New Roman" w:cs="Times New Roman"/>
          <w:sz w:val="26"/>
          <w:szCs w:val="26"/>
        </w:rPr>
        <w:t>)</w:t>
      </w:r>
      <w:r w:rsidRPr="002D3973">
        <w:rPr>
          <w:rFonts w:ascii="Times New Roman" w:hAnsi="Times New Roman" w:cs="Times New Roman"/>
          <w:sz w:val="26"/>
          <w:szCs w:val="26"/>
        </w:rPr>
        <w:t>, на очередной финансовый год прогнозируется методом усреднения и рассчитывается по следующей формуле:</w:t>
      </w:r>
    </w:p>
    <w:p w:rsidR="002541A3" w:rsidRPr="002D3973" w:rsidRDefault="001B4971" w:rsidP="00254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position w:val="-24"/>
          <w:sz w:val="26"/>
          <w:szCs w:val="26"/>
        </w:rPr>
      </w:pPr>
      <w:r w:rsidRPr="002D3973">
        <w:rPr>
          <w:rFonts w:ascii="Times New Roman" w:hAnsi="Times New Roman" w:cs="Times New Roman"/>
          <w:position w:val="-24"/>
          <w:sz w:val="26"/>
          <w:szCs w:val="26"/>
        </w:rPr>
        <w:object w:dxaOrig="1359" w:dyaOrig="960">
          <v:shape id="_x0000_i1028" type="#_x0000_t75" style="width:68.75pt;height:48pt" o:ole="">
            <v:imagedata r:id="rId11" o:title=""/>
          </v:shape>
          <o:OLEObject Type="Embed" ProgID="Equation.3" ShapeID="_x0000_i1028" DrawAspect="Content" ObjectID="_1532842184" r:id="rId12"/>
        </w:object>
      </w:r>
    </w:p>
    <w:p w:rsidR="002541A3" w:rsidRPr="002D3973" w:rsidRDefault="002541A3" w:rsidP="00254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Theme="minorEastAsia" w:hAnsi="Times New Roman" w:cs="Times New Roman"/>
          <w:sz w:val="26"/>
          <w:szCs w:val="26"/>
        </w:rPr>
        <w:t>где:</w:t>
      </w:r>
    </w:p>
    <w:p w:rsidR="002541A3" w:rsidRPr="002D3973" w:rsidRDefault="002541A3" w:rsidP="00254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D</w:t>
      </w:r>
      <w:r w:rsidR="001B4971" w:rsidRPr="002D3973">
        <w:rPr>
          <w:rFonts w:ascii="Times New Roman" w:eastAsiaTheme="minorEastAsia" w:hAnsi="Times New Roman" w:cs="Times New Roman"/>
          <w:sz w:val="26"/>
          <w:szCs w:val="26"/>
        </w:rPr>
        <w:t>ш</w:t>
      </w:r>
      <w:r w:rsidRPr="002D3973">
        <w:rPr>
          <w:rFonts w:ascii="Times New Roman" w:eastAsiaTheme="minorEastAsia" w:hAnsi="Times New Roman" w:cs="Times New Roman"/>
          <w:sz w:val="26"/>
          <w:szCs w:val="26"/>
        </w:rPr>
        <w:t>- п</w:t>
      </w:r>
      <w:r w:rsidRPr="002D3973">
        <w:rPr>
          <w:rFonts w:ascii="Times New Roman" w:hAnsi="Times New Roman" w:cs="Times New Roman"/>
          <w:sz w:val="26"/>
          <w:szCs w:val="26"/>
        </w:rPr>
        <w:t>рогноз поступлений государственной пошлины на очередной финансовый год;</w:t>
      </w:r>
    </w:p>
    <w:p w:rsidR="002541A3" w:rsidRPr="002D3973" w:rsidRDefault="002541A3" w:rsidP="00254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D</w:t>
      </w:r>
      <w:r w:rsidRPr="002D3973">
        <w:rPr>
          <w:rFonts w:ascii="Times New Roman" w:eastAsiaTheme="minorEastAsia" w:hAnsi="Times New Roman" w:cs="Times New Roman"/>
          <w:sz w:val="26"/>
          <w:szCs w:val="26"/>
        </w:rPr>
        <w:t>ф- фактические доходы за отчетный период;</w:t>
      </w:r>
    </w:p>
    <w:p w:rsidR="002541A3" w:rsidRPr="002D3973" w:rsidRDefault="002541A3" w:rsidP="00254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Theme="minorEastAsia" w:hAnsi="Times New Roman" w:cs="Times New Roman"/>
          <w:sz w:val="26"/>
          <w:szCs w:val="26"/>
          <w:lang w:val="en-US"/>
        </w:rPr>
        <w:t>n</w:t>
      </w:r>
      <w:r w:rsidRPr="002D3973">
        <w:rPr>
          <w:rFonts w:ascii="Times New Roman" w:eastAsiaTheme="minorEastAsia" w:hAnsi="Times New Roman" w:cs="Times New Roman"/>
          <w:sz w:val="26"/>
          <w:szCs w:val="26"/>
        </w:rPr>
        <w:t xml:space="preserve">- </w:t>
      </w:r>
      <w:proofErr w:type="gramStart"/>
      <w:r w:rsidR="001B4971" w:rsidRPr="002D3973">
        <w:rPr>
          <w:rFonts w:ascii="Times New Roman" w:eastAsiaTheme="minorEastAsia" w:hAnsi="Times New Roman" w:cs="Times New Roman"/>
          <w:sz w:val="26"/>
          <w:szCs w:val="26"/>
        </w:rPr>
        <w:t>количество</w:t>
      </w:r>
      <w:proofErr w:type="gramEnd"/>
      <w:r w:rsidRPr="002D3973">
        <w:rPr>
          <w:rFonts w:ascii="Times New Roman" w:eastAsiaTheme="minorEastAsia" w:hAnsi="Times New Roman" w:cs="Times New Roman"/>
          <w:sz w:val="26"/>
          <w:szCs w:val="26"/>
        </w:rPr>
        <w:t xml:space="preserve"> отчетных периодов (не менее трех лет, предшествующих прогнозируемому).</w:t>
      </w:r>
    </w:p>
    <w:p w:rsidR="002541A3" w:rsidRPr="002D3973" w:rsidRDefault="002541A3" w:rsidP="00254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Источник данных: </w:t>
      </w:r>
      <w:r w:rsidR="001B4971" w:rsidRPr="002D3973">
        <w:rPr>
          <w:rFonts w:ascii="Times New Roman" w:hAnsi="Times New Roman" w:cs="Times New Roman"/>
          <w:sz w:val="26"/>
          <w:szCs w:val="26"/>
        </w:rPr>
        <w:t>отчеты</w:t>
      </w:r>
      <w:r w:rsidRPr="002D3973">
        <w:rPr>
          <w:rFonts w:ascii="Times New Roman" w:hAnsi="Times New Roman" w:cs="Times New Roman"/>
          <w:sz w:val="26"/>
          <w:szCs w:val="26"/>
        </w:rPr>
        <w:t xml:space="preserve"> об исполнении бюджета муниципального образования город Сорск за соответствующий период.</w:t>
      </w:r>
    </w:p>
    <w:p w:rsidR="002541A3" w:rsidRPr="002D3973" w:rsidRDefault="002541A3" w:rsidP="002541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973">
        <w:rPr>
          <w:rFonts w:ascii="Times New Roman" w:hAnsi="Times New Roman" w:cs="Times New Roman"/>
          <w:sz w:val="26"/>
          <w:szCs w:val="26"/>
        </w:rPr>
        <w:t xml:space="preserve">Метод усреднения основывается на данных о фактических поступлениях по данному доходному источнику за последние три отчетных периода. Ожидаемый объем поступлений соответствует среднему арифметическому значению за применяемые для расчёта периоды. К среднему значению могут применяться коэффициенты роста (снижения) с учетом изменения количества объектов для размещения рекламной конструкции (при прогнозировании поступлений по государственной пошлине за выдачу разрешений на установку рекламной </w:t>
      </w:r>
      <w:r w:rsidRPr="002D3973">
        <w:rPr>
          <w:rFonts w:ascii="Times New Roman" w:hAnsi="Times New Roman" w:cs="Times New Roman"/>
          <w:sz w:val="26"/>
          <w:szCs w:val="26"/>
        </w:rPr>
        <w:lastRenderedPageBreak/>
        <w:t xml:space="preserve">конструкции), изменений бюджетного и налогового законодательства в отношении размера государственной пошлины и норматива зачисления в местный бюджет. </w:t>
      </w:r>
    </w:p>
    <w:p w:rsidR="00391569" w:rsidRPr="002D3973" w:rsidRDefault="00391569" w:rsidP="0009445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2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A5D0A" w:rsidRPr="002D3973" w:rsidRDefault="001B4971" w:rsidP="0009445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2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1C2CBD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. </w:t>
      </w:r>
      <w:r w:rsidR="00FA5D0A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Иные доходы, которые не имеют постоянного характера</w:t>
      </w:r>
    </w:p>
    <w:p w:rsidR="009A7775" w:rsidRPr="002D3973" w:rsidRDefault="009A7775" w:rsidP="009A777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D3973">
        <w:rPr>
          <w:rFonts w:ascii="Times New Roman" w:hAnsi="Times New Roman" w:cs="Times New Roman"/>
          <w:sz w:val="26"/>
          <w:szCs w:val="26"/>
        </w:rPr>
        <w:t>Прогнозирование поступлений от иных доходов, которые не имеют постоянного характера</w:t>
      </w:r>
      <w:r w:rsidR="00502649">
        <w:rPr>
          <w:rFonts w:ascii="Times New Roman" w:hAnsi="Times New Roman" w:cs="Times New Roman"/>
          <w:sz w:val="26"/>
          <w:szCs w:val="26"/>
        </w:rPr>
        <w:t>,</w:t>
      </w:r>
      <w:r w:rsidRPr="002D3973">
        <w:rPr>
          <w:rFonts w:ascii="Times New Roman" w:hAnsi="Times New Roman" w:cs="Times New Roman"/>
          <w:sz w:val="26"/>
          <w:szCs w:val="26"/>
        </w:rPr>
        <w:t xml:space="preserve"> на очередной финансовый год производится методом экспертной оценки. Метод экспертной оценки основывается на предполагаемых возможных поступлениях в доход мест</w:t>
      </w:r>
      <w:bookmarkStart w:id="0" w:name="_GoBack"/>
      <w:bookmarkEnd w:id="0"/>
      <w:r w:rsidRPr="002D3973">
        <w:rPr>
          <w:rFonts w:ascii="Times New Roman" w:hAnsi="Times New Roman" w:cs="Times New Roman"/>
          <w:sz w:val="26"/>
          <w:szCs w:val="26"/>
        </w:rPr>
        <w:t>ного бюджета данного доходного источника в очередном финансовом году.</w:t>
      </w:r>
    </w:p>
    <w:p w:rsidR="009A7775" w:rsidRPr="009D08B9" w:rsidRDefault="009A7775" w:rsidP="009A7775">
      <w:pPr>
        <w:widowControl w:val="0"/>
        <w:shd w:val="clear" w:color="auto" w:fill="FFFFFF"/>
        <w:autoSpaceDE w:val="0"/>
        <w:autoSpaceDN w:val="0"/>
        <w:adjustRightInd w:val="0"/>
        <w:spacing w:after="0" w:line="274" w:lineRule="exact"/>
        <w:ind w:left="22" w:firstLine="686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D08B9">
        <w:rPr>
          <w:rFonts w:ascii="Times New Roman" w:eastAsia="Times New Roman" w:hAnsi="Times New Roman" w:cs="Times New Roman"/>
          <w:sz w:val="26"/>
          <w:szCs w:val="26"/>
          <w:lang w:eastAsia="ru-RU"/>
        </w:rPr>
        <w:t>К иным доходам, которые не имеют постоянного характера</w:t>
      </w:r>
      <w:r w:rsidR="00502649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9D08B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относятся:</w:t>
      </w:r>
    </w:p>
    <w:p w:rsidR="00886642" w:rsidRPr="002D3973" w:rsidRDefault="009A7775" w:rsidP="0088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</w:t>
      </w:r>
      <w:r w:rsidR="00886642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оходы</w:t>
      </w:r>
      <w:r w:rsidR="00FA5D0A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</w:t>
      </w:r>
      <w:r w:rsidR="00886642" w:rsidRPr="002D3973">
        <w:rPr>
          <w:rFonts w:ascii="Times New Roman" w:hAnsi="Times New Roman" w:cs="Times New Roman"/>
          <w:iCs/>
          <w:sz w:val="26"/>
          <w:szCs w:val="26"/>
        </w:rPr>
        <w:t xml:space="preserve"> компенсации затрат </w:t>
      </w:r>
      <w:r w:rsidR="00433FA3" w:rsidRPr="002D3973">
        <w:rPr>
          <w:rFonts w:ascii="Times New Roman" w:hAnsi="Times New Roman" w:cs="Times New Roman"/>
          <w:iCs/>
          <w:sz w:val="26"/>
          <w:szCs w:val="26"/>
        </w:rPr>
        <w:t>бюджетов городских округов</w:t>
      </w:r>
      <w:r w:rsidR="00886642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(код бюджетной классификации доходов – </w:t>
      </w:r>
      <w:r w:rsidR="00886642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1 13 02994 04 0000 130</w:t>
      </w:r>
      <w:r w:rsidR="00886642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C37849" w:rsidRPr="002D3973" w:rsidRDefault="009A7775" w:rsidP="0088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д</w:t>
      </w:r>
      <w:r w:rsidR="00886642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городских округов (код бюджетной классификации</w:t>
      </w:r>
      <w:r w:rsidR="008D7D6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доходов</w:t>
      </w:r>
      <w:r w:rsidR="00886642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</w:t>
      </w:r>
      <w:r w:rsidR="00886642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16 33040 04 0000 140);</w:t>
      </w:r>
    </w:p>
    <w:p w:rsidR="00886642" w:rsidRPr="002D3973" w:rsidRDefault="009A7775" w:rsidP="0088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bCs/>
          <w:sz w:val="26"/>
          <w:szCs w:val="26"/>
        </w:rPr>
        <w:t>- н</w:t>
      </w:r>
      <w:r w:rsidR="00886642" w:rsidRPr="002D3973">
        <w:rPr>
          <w:rFonts w:ascii="Times New Roman" w:hAnsi="Times New Roman" w:cs="Times New Roman"/>
          <w:bCs/>
          <w:sz w:val="26"/>
          <w:szCs w:val="26"/>
        </w:rPr>
        <w:t>евыясненные поступления, зачисляемые в бюджеты городских округов</w:t>
      </w:r>
      <w:r w:rsidR="008D7D6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(код бюджетной классификации доходов - </w:t>
      </w:r>
      <w:r w:rsidR="008D7D66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1 17 01040 04 0000 180</w:t>
      </w:r>
      <w:r w:rsidR="008D7D6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);</w:t>
      </w:r>
    </w:p>
    <w:p w:rsidR="00535026" w:rsidRPr="002D3973" w:rsidRDefault="009A7775" w:rsidP="008866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- п</w:t>
      </w:r>
      <w:r w:rsidR="00535026" w:rsidRPr="002D3973">
        <w:rPr>
          <w:rFonts w:ascii="Times New Roman" w:hAnsi="Times New Roman" w:cs="Times New Roman"/>
          <w:bCs/>
          <w:sz w:val="26"/>
          <w:szCs w:val="26"/>
        </w:rPr>
        <w:t xml:space="preserve">рочие неналоговые доходы бюджетов городских округов </w:t>
      </w:r>
      <w:r w:rsidR="0053502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(код бюджетной классификации доходов - </w:t>
      </w:r>
      <w:r w:rsidR="00535026" w:rsidRPr="002D3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1 17 05040 04 0000 180</w:t>
      </w:r>
      <w:r w:rsidR="00535026" w:rsidRPr="002D3973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22EA8" w:rsidRPr="002D3973" w:rsidRDefault="001B4971" w:rsidP="00C152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D3973">
        <w:rPr>
          <w:rFonts w:ascii="Times New Roman" w:hAnsi="Times New Roman" w:cs="Times New Roman"/>
          <w:b/>
          <w:sz w:val="26"/>
          <w:szCs w:val="26"/>
        </w:rPr>
        <w:t>6. Безвозмездные поступления</w:t>
      </w:r>
    </w:p>
    <w:p w:rsidR="006401CA" w:rsidRPr="002D3973" w:rsidRDefault="00DB016D" w:rsidP="00F65D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Безвозмездные поступления, подлежащие зачислению в </w:t>
      </w:r>
      <w:r w:rsidR="006401CA" w:rsidRPr="002D3973">
        <w:rPr>
          <w:rFonts w:ascii="Times New Roman" w:eastAsia="Calibri" w:hAnsi="Times New Roman" w:cs="Times New Roman"/>
          <w:sz w:val="26"/>
          <w:szCs w:val="26"/>
        </w:rPr>
        <w:t>бюдж</w:t>
      </w:r>
      <w:r>
        <w:rPr>
          <w:rFonts w:ascii="Times New Roman" w:eastAsia="Calibri" w:hAnsi="Times New Roman" w:cs="Times New Roman"/>
          <w:sz w:val="26"/>
          <w:szCs w:val="26"/>
        </w:rPr>
        <w:t xml:space="preserve">ет </w:t>
      </w:r>
      <w:r w:rsidR="00F65DA2" w:rsidRPr="002D3973">
        <w:rPr>
          <w:rFonts w:ascii="Times New Roman" w:eastAsia="Calibri" w:hAnsi="Times New Roman" w:cs="Times New Roman"/>
          <w:sz w:val="26"/>
          <w:szCs w:val="26"/>
        </w:rPr>
        <w:t>муниципального образования город Сорск</w:t>
      </w:r>
      <w:r w:rsidR="006401CA" w:rsidRPr="002D3973">
        <w:rPr>
          <w:rFonts w:ascii="Times New Roman" w:eastAsia="Calibri" w:hAnsi="Times New Roman" w:cs="Times New Roman"/>
          <w:sz w:val="26"/>
          <w:szCs w:val="26"/>
        </w:rPr>
        <w:t xml:space="preserve">, включаются в доходную часть бюджета  в объеме, утверждаемом Законом </w:t>
      </w:r>
      <w:r w:rsidR="00F65DA2" w:rsidRPr="002D3973">
        <w:rPr>
          <w:rFonts w:ascii="Times New Roman" w:eastAsia="Calibri" w:hAnsi="Times New Roman" w:cs="Times New Roman"/>
          <w:sz w:val="26"/>
          <w:szCs w:val="26"/>
        </w:rPr>
        <w:t xml:space="preserve">Республики Хакасия о республиканском бюджете на очередной финансовый год и плановый период </w:t>
      </w:r>
      <w:r w:rsidR="006401CA" w:rsidRPr="002D3973">
        <w:rPr>
          <w:rFonts w:ascii="Times New Roman" w:eastAsia="Calibri" w:hAnsi="Times New Roman" w:cs="Times New Roman"/>
          <w:sz w:val="26"/>
          <w:szCs w:val="26"/>
        </w:rPr>
        <w:t xml:space="preserve">либо проектом закона </w:t>
      </w:r>
      <w:r w:rsidR="00F65DA2" w:rsidRPr="002D3973">
        <w:rPr>
          <w:rFonts w:ascii="Times New Roman" w:eastAsia="Calibri" w:hAnsi="Times New Roman" w:cs="Times New Roman"/>
          <w:sz w:val="26"/>
          <w:szCs w:val="26"/>
        </w:rPr>
        <w:t>Республики Хакасия</w:t>
      </w:r>
      <w:r w:rsidR="006401CA" w:rsidRPr="002D3973">
        <w:rPr>
          <w:rFonts w:ascii="Times New Roman" w:eastAsia="Calibri" w:hAnsi="Times New Roman" w:cs="Times New Roman"/>
          <w:sz w:val="26"/>
          <w:szCs w:val="26"/>
        </w:rPr>
        <w:t xml:space="preserve">, принятым в первом чтении, и постановлениями Правительства </w:t>
      </w:r>
      <w:r w:rsidR="00F65DA2" w:rsidRPr="002D3973">
        <w:rPr>
          <w:rFonts w:ascii="Times New Roman" w:eastAsia="Calibri" w:hAnsi="Times New Roman" w:cs="Times New Roman"/>
          <w:sz w:val="26"/>
          <w:szCs w:val="26"/>
        </w:rPr>
        <w:t>Республики Хакасия</w:t>
      </w:r>
      <w:r w:rsidR="006401CA" w:rsidRPr="002D3973">
        <w:rPr>
          <w:rFonts w:ascii="Times New Roman" w:eastAsia="Calibri" w:hAnsi="Times New Roman" w:cs="Times New Roman"/>
          <w:sz w:val="26"/>
          <w:szCs w:val="26"/>
        </w:rPr>
        <w:t>.</w:t>
      </w:r>
    </w:p>
    <w:p w:rsidR="00852098" w:rsidRPr="002D3973" w:rsidRDefault="00D44E39" w:rsidP="00D44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3973">
        <w:rPr>
          <w:rFonts w:ascii="Times New Roman" w:eastAsia="Calibri" w:hAnsi="Times New Roman" w:cs="Times New Roman"/>
          <w:sz w:val="26"/>
          <w:szCs w:val="26"/>
        </w:rPr>
        <w:t>П</w:t>
      </w:r>
      <w:r w:rsidR="005D4DAF" w:rsidRPr="002D3973">
        <w:rPr>
          <w:rFonts w:ascii="Times New Roman" w:eastAsia="Calibri" w:hAnsi="Times New Roman" w:cs="Times New Roman"/>
          <w:sz w:val="26"/>
          <w:szCs w:val="26"/>
        </w:rPr>
        <w:t>рогноз поступлений доходов в бюдж</w:t>
      </w:r>
      <w:r w:rsidR="00A54F75" w:rsidRPr="002D3973">
        <w:rPr>
          <w:rFonts w:ascii="Times New Roman" w:eastAsia="Calibri" w:hAnsi="Times New Roman" w:cs="Times New Roman"/>
          <w:sz w:val="26"/>
          <w:szCs w:val="26"/>
        </w:rPr>
        <w:t>ет муниципального образования г</w:t>
      </w:r>
      <w:r w:rsidR="005D4DAF" w:rsidRPr="002D3973">
        <w:rPr>
          <w:rFonts w:ascii="Times New Roman" w:eastAsia="Calibri" w:hAnsi="Times New Roman" w:cs="Times New Roman"/>
          <w:sz w:val="26"/>
          <w:szCs w:val="26"/>
        </w:rPr>
        <w:t>ород Сорск по кодам бюджетной классификации, администратором которых является администрация города Сорска Республики Хакасия, на плановый период рассчитывается методом индексации исходя из увеличения прогноза поступлений предыдущего года на коэффициент роста.</w:t>
      </w:r>
    </w:p>
    <w:p w:rsidR="005D4DAF" w:rsidRPr="002D3973" w:rsidRDefault="005D4DAF" w:rsidP="00D44E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3973">
        <w:rPr>
          <w:rFonts w:ascii="Times New Roman" w:eastAsia="Calibri" w:hAnsi="Times New Roman" w:cs="Times New Roman"/>
          <w:sz w:val="26"/>
          <w:szCs w:val="26"/>
        </w:rPr>
        <w:t>В процессе исполнения бюджета муниципального образования город Сорск возможна корректировка объема прогноза поступлений доходов на сумму превышения (уменьшения) фактического объема их поступления в текущем финансовом году.</w:t>
      </w:r>
    </w:p>
    <w:p w:rsidR="00852098" w:rsidRPr="002D3973" w:rsidRDefault="00852098" w:rsidP="00F65D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52098" w:rsidRPr="002D3973" w:rsidRDefault="00852098" w:rsidP="00F65D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54F75" w:rsidRPr="002D3973" w:rsidRDefault="00A54F75" w:rsidP="00F65D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52098" w:rsidRPr="002D3973" w:rsidRDefault="00852098" w:rsidP="0085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3973">
        <w:rPr>
          <w:rFonts w:ascii="Times New Roman" w:eastAsia="Calibri" w:hAnsi="Times New Roman" w:cs="Times New Roman"/>
          <w:sz w:val="26"/>
          <w:szCs w:val="26"/>
        </w:rPr>
        <w:t xml:space="preserve">И.о. зам. главы по </w:t>
      </w:r>
      <w:proofErr w:type="gramStart"/>
      <w:r w:rsidRPr="002D3973">
        <w:rPr>
          <w:rFonts w:ascii="Times New Roman" w:eastAsia="Calibri" w:hAnsi="Times New Roman" w:cs="Times New Roman"/>
          <w:sz w:val="26"/>
          <w:szCs w:val="26"/>
        </w:rPr>
        <w:t>финансовым</w:t>
      </w:r>
      <w:proofErr w:type="gramEnd"/>
    </w:p>
    <w:p w:rsidR="00852098" w:rsidRPr="002D3973" w:rsidRDefault="00852098" w:rsidP="008520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3973">
        <w:rPr>
          <w:rFonts w:ascii="Times New Roman" w:eastAsia="Calibri" w:hAnsi="Times New Roman" w:cs="Times New Roman"/>
          <w:sz w:val="26"/>
          <w:szCs w:val="26"/>
        </w:rPr>
        <w:t xml:space="preserve">и экономическим вопросам                                                                                    Т.Г. </w:t>
      </w:r>
      <w:proofErr w:type="spellStart"/>
      <w:r w:rsidRPr="002D3973">
        <w:rPr>
          <w:rFonts w:ascii="Times New Roman" w:eastAsia="Calibri" w:hAnsi="Times New Roman" w:cs="Times New Roman"/>
          <w:sz w:val="26"/>
          <w:szCs w:val="26"/>
        </w:rPr>
        <w:t>Люя</w:t>
      </w:r>
      <w:proofErr w:type="spellEnd"/>
    </w:p>
    <w:p w:rsidR="00852098" w:rsidRPr="002D3973" w:rsidRDefault="00852098" w:rsidP="00F65D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52098" w:rsidRPr="002D3973" w:rsidRDefault="00852098" w:rsidP="00F65D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401CA" w:rsidRPr="002D3973" w:rsidRDefault="006401CA" w:rsidP="006401CA">
      <w:pPr>
        <w:tabs>
          <w:tab w:val="left" w:pos="11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6401CA" w:rsidRPr="002D3973" w:rsidSect="00852098">
      <w:pgSz w:w="11906" w:h="16838"/>
      <w:pgMar w:top="113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D01BB"/>
    <w:multiLevelType w:val="hybridMultilevel"/>
    <w:tmpl w:val="4C6AD38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34A66"/>
    <w:rsid w:val="00016BE0"/>
    <w:rsid w:val="00017DDA"/>
    <w:rsid w:val="00022CE8"/>
    <w:rsid w:val="0005572D"/>
    <w:rsid w:val="00094455"/>
    <w:rsid w:val="0011410E"/>
    <w:rsid w:val="00136E78"/>
    <w:rsid w:val="00146DE3"/>
    <w:rsid w:val="001561B1"/>
    <w:rsid w:val="00185594"/>
    <w:rsid w:val="001B4971"/>
    <w:rsid w:val="001B666C"/>
    <w:rsid w:val="001C2CBD"/>
    <w:rsid w:val="001F2DE5"/>
    <w:rsid w:val="001F4DA3"/>
    <w:rsid w:val="00221080"/>
    <w:rsid w:val="00221928"/>
    <w:rsid w:val="002541A3"/>
    <w:rsid w:val="00286D30"/>
    <w:rsid w:val="002A5146"/>
    <w:rsid w:val="002D3973"/>
    <w:rsid w:val="002F0DE7"/>
    <w:rsid w:val="003815B6"/>
    <w:rsid w:val="00391569"/>
    <w:rsid w:val="003A6ED5"/>
    <w:rsid w:val="003B04AE"/>
    <w:rsid w:val="003C1578"/>
    <w:rsid w:val="003D1D46"/>
    <w:rsid w:val="00406666"/>
    <w:rsid w:val="004166D9"/>
    <w:rsid w:val="0043034C"/>
    <w:rsid w:val="00433FA3"/>
    <w:rsid w:val="00434A66"/>
    <w:rsid w:val="00494088"/>
    <w:rsid w:val="00494885"/>
    <w:rsid w:val="004D5A15"/>
    <w:rsid w:val="004F0519"/>
    <w:rsid w:val="00502649"/>
    <w:rsid w:val="005246D3"/>
    <w:rsid w:val="00535026"/>
    <w:rsid w:val="00552067"/>
    <w:rsid w:val="00575789"/>
    <w:rsid w:val="00587E4E"/>
    <w:rsid w:val="005B2C23"/>
    <w:rsid w:val="005C5EC7"/>
    <w:rsid w:val="005D4DAF"/>
    <w:rsid w:val="005E623D"/>
    <w:rsid w:val="00611818"/>
    <w:rsid w:val="006401CA"/>
    <w:rsid w:val="006428B6"/>
    <w:rsid w:val="00665345"/>
    <w:rsid w:val="00671AE4"/>
    <w:rsid w:val="006829D8"/>
    <w:rsid w:val="00716F44"/>
    <w:rsid w:val="00724E6D"/>
    <w:rsid w:val="007527BB"/>
    <w:rsid w:val="007A174B"/>
    <w:rsid w:val="007D4CB3"/>
    <w:rsid w:val="00852098"/>
    <w:rsid w:val="00886642"/>
    <w:rsid w:val="008A4819"/>
    <w:rsid w:val="008A588E"/>
    <w:rsid w:val="008B5711"/>
    <w:rsid w:val="008D7D66"/>
    <w:rsid w:val="008E14D6"/>
    <w:rsid w:val="008E4F1B"/>
    <w:rsid w:val="008F0288"/>
    <w:rsid w:val="009A7775"/>
    <w:rsid w:val="009D6209"/>
    <w:rsid w:val="009D7B67"/>
    <w:rsid w:val="00A04C55"/>
    <w:rsid w:val="00A35E9D"/>
    <w:rsid w:val="00A51CA0"/>
    <w:rsid w:val="00A54F75"/>
    <w:rsid w:val="00A77B46"/>
    <w:rsid w:val="00AD6328"/>
    <w:rsid w:val="00AE108A"/>
    <w:rsid w:val="00B71FDE"/>
    <w:rsid w:val="00B87E91"/>
    <w:rsid w:val="00BE17EE"/>
    <w:rsid w:val="00C1520F"/>
    <w:rsid w:val="00C37849"/>
    <w:rsid w:val="00C546CD"/>
    <w:rsid w:val="00C670CE"/>
    <w:rsid w:val="00C72534"/>
    <w:rsid w:val="00C76C83"/>
    <w:rsid w:val="00C85640"/>
    <w:rsid w:val="00C914CD"/>
    <w:rsid w:val="00CD5128"/>
    <w:rsid w:val="00D010FF"/>
    <w:rsid w:val="00D20EFE"/>
    <w:rsid w:val="00D42E3E"/>
    <w:rsid w:val="00D44E39"/>
    <w:rsid w:val="00D841F2"/>
    <w:rsid w:val="00D9076E"/>
    <w:rsid w:val="00D96FE4"/>
    <w:rsid w:val="00DB016D"/>
    <w:rsid w:val="00DB18F4"/>
    <w:rsid w:val="00DB6213"/>
    <w:rsid w:val="00DC2753"/>
    <w:rsid w:val="00DC6352"/>
    <w:rsid w:val="00DD16D1"/>
    <w:rsid w:val="00E0770B"/>
    <w:rsid w:val="00E20EAC"/>
    <w:rsid w:val="00E228A9"/>
    <w:rsid w:val="00E26C58"/>
    <w:rsid w:val="00E37667"/>
    <w:rsid w:val="00E652F9"/>
    <w:rsid w:val="00EB0E19"/>
    <w:rsid w:val="00EB4FAC"/>
    <w:rsid w:val="00F111F0"/>
    <w:rsid w:val="00F14A14"/>
    <w:rsid w:val="00F14F6E"/>
    <w:rsid w:val="00F22EA8"/>
    <w:rsid w:val="00F423F9"/>
    <w:rsid w:val="00F65DA2"/>
    <w:rsid w:val="00F7311F"/>
    <w:rsid w:val="00FA31F8"/>
    <w:rsid w:val="00FA5D0A"/>
    <w:rsid w:val="00FE3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4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8E14D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4D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49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E62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Placeholder Text"/>
    <w:basedOn w:val="a0"/>
    <w:uiPriority w:val="99"/>
    <w:semiHidden/>
    <w:rsid w:val="008E14D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1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4D6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1B4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microsoft.com/office/2007/relationships/stylesWithEffects" Target="stylesWithEffects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</TotalTime>
  <Pages>1</Pages>
  <Words>1671</Words>
  <Characters>9526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Фин Сорск</dc:creator>
  <cp:keywords/>
  <dc:description/>
  <cp:lastModifiedBy>Елена Ф. Чумаченко</cp:lastModifiedBy>
  <cp:revision>144</cp:revision>
  <cp:lastPrinted>2016-08-10T02:17:00Z</cp:lastPrinted>
  <dcterms:created xsi:type="dcterms:W3CDTF">2016-08-03T04:51:00Z</dcterms:created>
  <dcterms:modified xsi:type="dcterms:W3CDTF">2016-08-16T01:43:00Z</dcterms:modified>
</cp:coreProperties>
</file>