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FEB" w:rsidRDefault="002C1FEB" w:rsidP="002C1FEB">
      <w:pPr>
        <w:pStyle w:val="2"/>
        <w:ind w:right="-6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04825" cy="626960"/>
            <wp:effectExtent l="19050" t="0" r="9525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FEB" w:rsidRDefault="002C1FEB" w:rsidP="002C1FEB">
      <w:pPr>
        <w:pBdr>
          <w:bottom w:val="single" w:sz="12" w:space="1" w:color="auto"/>
        </w:pBdr>
        <w:spacing w:line="240" w:lineRule="auto"/>
        <w:jc w:val="center"/>
        <w:rPr>
          <w:b/>
        </w:rPr>
      </w:pPr>
      <w:r>
        <w:rPr>
          <w:b/>
        </w:rPr>
        <w:t>КОНТРОЛЬНО-СЧЕТНАЯ ПАЛАТА ГОРОДА СОРСКА РЕСПУБЛИКИ ХАКАСИЯ</w:t>
      </w:r>
    </w:p>
    <w:p w:rsidR="002C1FEB" w:rsidRDefault="002C1FEB" w:rsidP="002C1FEB">
      <w:pPr>
        <w:pStyle w:val="2"/>
        <w:ind w:right="-6"/>
        <w:jc w:val="left"/>
        <w:rPr>
          <w:caps w:val="0"/>
          <w:szCs w:val="20"/>
        </w:rPr>
      </w:pPr>
    </w:p>
    <w:p w:rsidR="002C1FEB" w:rsidRPr="00E96962" w:rsidRDefault="002C1FEB" w:rsidP="002C1FEB">
      <w:pPr>
        <w:pStyle w:val="2"/>
        <w:ind w:right="-6"/>
        <w:jc w:val="left"/>
        <w:rPr>
          <w:b w:val="0"/>
          <w:sz w:val="24"/>
          <w:szCs w:val="24"/>
        </w:rPr>
      </w:pPr>
      <w:r>
        <w:rPr>
          <w:b w:val="0"/>
          <w:caps w:val="0"/>
          <w:sz w:val="24"/>
          <w:szCs w:val="24"/>
        </w:rPr>
        <w:t>г. Сорск</w:t>
      </w:r>
      <w:r>
        <w:rPr>
          <w:b w:val="0"/>
          <w:caps w:val="0"/>
          <w:sz w:val="24"/>
          <w:szCs w:val="24"/>
        </w:rPr>
        <w:tab/>
      </w:r>
      <w:r>
        <w:rPr>
          <w:b w:val="0"/>
          <w:caps w:val="0"/>
          <w:sz w:val="24"/>
          <w:szCs w:val="24"/>
        </w:rPr>
        <w:tab/>
      </w:r>
      <w:r>
        <w:rPr>
          <w:b w:val="0"/>
          <w:caps w:val="0"/>
          <w:sz w:val="24"/>
          <w:szCs w:val="24"/>
        </w:rPr>
        <w:tab/>
      </w:r>
      <w:r>
        <w:rPr>
          <w:b w:val="0"/>
          <w:caps w:val="0"/>
          <w:sz w:val="24"/>
          <w:szCs w:val="24"/>
        </w:rPr>
        <w:tab/>
      </w:r>
      <w:r w:rsidRPr="00E96962">
        <w:rPr>
          <w:b w:val="0"/>
          <w:caps w:val="0"/>
          <w:sz w:val="24"/>
          <w:szCs w:val="24"/>
        </w:rPr>
        <w:tab/>
      </w:r>
      <w:r w:rsidRPr="00E96962">
        <w:rPr>
          <w:b w:val="0"/>
          <w:caps w:val="0"/>
          <w:sz w:val="24"/>
          <w:szCs w:val="24"/>
        </w:rPr>
        <w:tab/>
      </w:r>
      <w:r w:rsidRPr="00E96962">
        <w:rPr>
          <w:b w:val="0"/>
          <w:caps w:val="0"/>
          <w:sz w:val="24"/>
          <w:szCs w:val="24"/>
        </w:rPr>
        <w:tab/>
      </w:r>
      <w:r w:rsidRPr="00E96962">
        <w:rPr>
          <w:b w:val="0"/>
          <w:caps w:val="0"/>
          <w:sz w:val="24"/>
          <w:szCs w:val="24"/>
        </w:rPr>
        <w:tab/>
      </w:r>
      <w:r w:rsidRPr="00E96962">
        <w:rPr>
          <w:b w:val="0"/>
          <w:caps w:val="0"/>
          <w:sz w:val="24"/>
          <w:szCs w:val="24"/>
        </w:rPr>
        <w:tab/>
        <w:t xml:space="preserve"> </w:t>
      </w:r>
      <w:r>
        <w:rPr>
          <w:b w:val="0"/>
          <w:caps w:val="0"/>
          <w:sz w:val="24"/>
          <w:szCs w:val="24"/>
        </w:rPr>
        <w:t xml:space="preserve">  </w:t>
      </w:r>
      <w:r w:rsidRPr="00E96962">
        <w:rPr>
          <w:b w:val="0"/>
          <w:caps w:val="0"/>
          <w:sz w:val="24"/>
          <w:szCs w:val="24"/>
        </w:rPr>
        <w:t xml:space="preserve">   </w:t>
      </w:r>
      <w:r>
        <w:rPr>
          <w:b w:val="0"/>
          <w:caps w:val="0"/>
          <w:sz w:val="24"/>
          <w:szCs w:val="24"/>
        </w:rPr>
        <w:t>26 декабря</w:t>
      </w:r>
      <w:r w:rsidRPr="00E96962">
        <w:rPr>
          <w:b w:val="0"/>
          <w:caps w:val="0"/>
          <w:sz w:val="24"/>
          <w:szCs w:val="24"/>
        </w:rPr>
        <w:t xml:space="preserve"> 2018 года</w:t>
      </w:r>
    </w:p>
    <w:p w:rsidR="002C1FEB" w:rsidRDefault="002C1FEB" w:rsidP="002C1FEB">
      <w:pPr>
        <w:pStyle w:val="2"/>
        <w:ind w:left="284" w:right="-6"/>
        <w:rPr>
          <w:sz w:val="24"/>
          <w:szCs w:val="24"/>
        </w:rPr>
      </w:pPr>
    </w:p>
    <w:p w:rsidR="002C1FEB" w:rsidRPr="00E96962" w:rsidRDefault="002C1FEB" w:rsidP="002C1FEB">
      <w:pPr>
        <w:pStyle w:val="2"/>
        <w:ind w:left="284" w:right="-6"/>
        <w:rPr>
          <w:sz w:val="24"/>
          <w:szCs w:val="24"/>
        </w:rPr>
      </w:pPr>
      <w:r>
        <w:rPr>
          <w:sz w:val="24"/>
          <w:szCs w:val="24"/>
        </w:rPr>
        <w:t>ИНФОРМАЦИЯ</w:t>
      </w:r>
    </w:p>
    <w:p w:rsidR="002C1FEB" w:rsidRPr="00E96962" w:rsidRDefault="002C1FEB" w:rsidP="002C1FEB">
      <w:pPr>
        <w:spacing w:line="240" w:lineRule="auto"/>
        <w:ind w:right="-6"/>
        <w:jc w:val="center"/>
        <w:rPr>
          <w:b/>
          <w:sz w:val="24"/>
          <w:szCs w:val="24"/>
        </w:rPr>
      </w:pPr>
      <w:r w:rsidRPr="00E96962">
        <w:rPr>
          <w:b/>
          <w:sz w:val="24"/>
          <w:szCs w:val="24"/>
        </w:rPr>
        <w:t xml:space="preserve">проведения проверки финансовой деятельности </w:t>
      </w:r>
    </w:p>
    <w:p w:rsidR="002C1FEB" w:rsidRPr="00E96962" w:rsidRDefault="002C1FEB" w:rsidP="002C1FEB">
      <w:pPr>
        <w:spacing w:line="240" w:lineRule="auto"/>
        <w:ind w:right="-6"/>
        <w:jc w:val="center"/>
        <w:rPr>
          <w:b/>
          <w:sz w:val="24"/>
          <w:szCs w:val="24"/>
        </w:rPr>
      </w:pPr>
      <w:r w:rsidRPr="00E96962">
        <w:rPr>
          <w:b/>
          <w:sz w:val="24"/>
          <w:szCs w:val="24"/>
        </w:rPr>
        <w:t>МУП «ЭкоСервис» за 2017 год</w:t>
      </w:r>
    </w:p>
    <w:p w:rsidR="002C1FEB" w:rsidRPr="00E96962" w:rsidRDefault="002C1FEB" w:rsidP="002C1FEB">
      <w:pPr>
        <w:spacing w:line="240" w:lineRule="auto"/>
        <w:ind w:right="-5" w:firstLine="360"/>
        <w:jc w:val="center"/>
        <w:rPr>
          <w:b/>
          <w:sz w:val="24"/>
          <w:szCs w:val="24"/>
        </w:rPr>
      </w:pPr>
    </w:p>
    <w:p w:rsidR="002C1FEB" w:rsidRPr="00E96962" w:rsidRDefault="002C1FEB" w:rsidP="002C1FEB">
      <w:pPr>
        <w:spacing w:line="240" w:lineRule="auto"/>
        <w:ind w:right="-6" w:firstLine="360"/>
        <w:rPr>
          <w:b/>
          <w:sz w:val="24"/>
          <w:szCs w:val="24"/>
        </w:rPr>
      </w:pPr>
      <w:r w:rsidRPr="00E96962">
        <w:rPr>
          <w:sz w:val="24"/>
          <w:szCs w:val="24"/>
        </w:rPr>
        <w:t>1. </w:t>
      </w:r>
      <w:r w:rsidRPr="00E96962">
        <w:rPr>
          <w:sz w:val="24"/>
          <w:szCs w:val="24"/>
          <w:u w:val="single"/>
        </w:rPr>
        <w:t>Основание для проведения контрольного мероприятия</w:t>
      </w:r>
      <w:r w:rsidRPr="00E96962">
        <w:rPr>
          <w:sz w:val="24"/>
          <w:szCs w:val="24"/>
        </w:rPr>
        <w:t>: план работы контрольно-счетной палаты города Сорска на 2018 год и распоряжение председателя контрольно-счетной палаты города Сорска от 05.09.2018г №21-р.</w:t>
      </w:r>
    </w:p>
    <w:p w:rsidR="002C1FEB" w:rsidRPr="00E96962" w:rsidRDefault="002C1FEB" w:rsidP="002C1FEB">
      <w:pPr>
        <w:pStyle w:val="3"/>
        <w:ind w:right="-6" w:firstLine="360"/>
        <w:jc w:val="both"/>
        <w:rPr>
          <w:b w:val="0"/>
          <w:sz w:val="24"/>
          <w:szCs w:val="24"/>
        </w:rPr>
      </w:pPr>
      <w:r w:rsidRPr="00E96962">
        <w:rPr>
          <w:b w:val="0"/>
          <w:sz w:val="24"/>
          <w:szCs w:val="24"/>
        </w:rPr>
        <w:t>2. </w:t>
      </w:r>
      <w:r w:rsidRPr="00E96962">
        <w:rPr>
          <w:b w:val="0"/>
          <w:sz w:val="24"/>
          <w:szCs w:val="24"/>
          <w:u w:val="single"/>
        </w:rPr>
        <w:t>Предмет контрольного мероприятия</w:t>
      </w:r>
      <w:r w:rsidRPr="00E96962">
        <w:rPr>
          <w:b w:val="0"/>
          <w:sz w:val="24"/>
          <w:szCs w:val="24"/>
        </w:rPr>
        <w:t>: платежные и иные первичные документы, подтверждающие фактическое поступление и расходование средств бюджета разного уровня, направленных на обеспечение деятельности МУП «ЭкоСервис» в 2017 году.</w:t>
      </w:r>
    </w:p>
    <w:p w:rsidR="002C1FEB" w:rsidRPr="00E96962" w:rsidRDefault="002C1FEB" w:rsidP="002C1FEB">
      <w:pPr>
        <w:spacing w:line="240" w:lineRule="auto"/>
        <w:ind w:right="-6" w:firstLine="360"/>
        <w:rPr>
          <w:sz w:val="24"/>
          <w:szCs w:val="24"/>
        </w:rPr>
      </w:pPr>
      <w:r w:rsidRPr="00E96962">
        <w:rPr>
          <w:sz w:val="24"/>
          <w:szCs w:val="24"/>
        </w:rPr>
        <w:t>3. </w:t>
      </w:r>
      <w:r w:rsidRPr="00E96962">
        <w:rPr>
          <w:sz w:val="24"/>
          <w:szCs w:val="24"/>
          <w:u w:val="single"/>
        </w:rPr>
        <w:t>Объект контрольного мероприятия</w:t>
      </w:r>
      <w:r w:rsidRPr="00E96962">
        <w:rPr>
          <w:sz w:val="24"/>
          <w:szCs w:val="24"/>
        </w:rPr>
        <w:t xml:space="preserve">: </w:t>
      </w:r>
    </w:p>
    <w:p w:rsidR="002C1FEB" w:rsidRPr="00E96962" w:rsidRDefault="002C1FEB" w:rsidP="002C1FEB">
      <w:pPr>
        <w:spacing w:line="240" w:lineRule="auto"/>
        <w:rPr>
          <w:sz w:val="24"/>
          <w:szCs w:val="24"/>
        </w:rPr>
      </w:pPr>
      <w:r w:rsidRPr="00E96962">
        <w:rPr>
          <w:sz w:val="24"/>
          <w:szCs w:val="24"/>
        </w:rPr>
        <w:t>-МУП «ЭкоСервис»</w:t>
      </w:r>
      <w:r>
        <w:rPr>
          <w:sz w:val="24"/>
          <w:szCs w:val="24"/>
        </w:rPr>
        <w:t>.</w:t>
      </w:r>
    </w:p>
    <w:p w:rsidR="002C1FEB" w:rsidRPr="00E96962" w:rsidRDefault="002C1FEB" w:rsidP="002C1FEB">
      <w:pPr>
        <w:spacing w:line="240" w:lineRule="auto"/>
        <w:ind w:firstLine="360"/>
        <w:rPr>
          <w:sz w:val="24"/>
          <w:szCs w:val="24"/>
        </w:rPr>
      </w:pPr>
      <w:r w:rsidRPr="00E96962">
        <w:rPr>
          <w:sz w:val="24"/>
          <w:szCs w:val="24"/>
        </w:rPr>
        <w:t>4. </w:t>
      </w:r>
      <w:r w:rsidRPr="00E96962">
        <w:rPr>
          <w:sz w:val="24"/>
          <w:szCs w:val="24"/>
          <w:u w:val="single"/>
        </w:rPr>
        <w:t>Цели контрольного мероприятия</w:t>
      </w:r>
      <w:r w:rsidRPr="00E96962">
        <w:rPr>
          <w:sz w:val="24"/>
          <w:szCs w:val="24"/>
        </w:rPr>
        <w:t>:</w:t>
      </w:r>
    </w:p>
    <w:p w:rsidR="002C1FEB" w:rsidRPr="00E96962" w:rsidRDefault="002C1FEB" w:rsidP="002C1FEB">
      <w:pPr>
        <w:spacing w:line="240" w:lineRule="auto"/>
        <w:ind w:right="-6"/>
        <w:rPr>
          <w:sz w:val="24"/>
          <w:szCs w:val="24"/>
        </w:rPr>
      </w:pPr>
      <w:r w:rsidRPr="00E96962">
        <w:rPr>
          <w:sz w:val="24"/>
          <w:szCs w:val="24"/>
        </w:rPr>
        <w:t>4.1. Цель 1. Проверить правильность и законность финансирования расходов</w:t>
      </w:r>
      <w:r>
        <w:rPr>
          <w:sz w:val="24"/>
          <w:szCs w:val="24"/>
        </w:rPr>
        <w:t xml:space="preserve"> </w:t>
      </w:r>
      <w:r w:rsidRPr="00E96962">
        <w:rPr>
          <w:sz w:val="24"/>
          <w:szCs w:val="24"/>
        </w:rPr>
        <w:t>на обеспечение деятельности МУП «ЭкоСервис» в 2017 году.</w:t>
      </w:r>
    </w:p>
    <w:p w:rsidR="002C1FEB" w:rsidRPr="00E96962" w:rsidRDefault="002C1FEB" w:rsidP="002C1FEB">
      <w:pPr>
        <w:spacing w:line="240" w:lineRule="auto"/>
        <w:ind w:left="2520" w:right="-6" w:hanging="1811"/>
        <w:rPr>
          <w:sz w:val="24"/>
          <w:szCs w:val="24"/>
        </w:rPr>
      </w:pPr>
      <w:r w:rsidRPr="00E96962">
        <w:rPr>
          <w:sz w:val="24"/>
          <w:szCs w:val="24"/>
        </w:rPr>
        <w:t>4.1.1 Вопросы: - проверка финансирования расходов на обеспечение деятельности МУП «ЭкоСервис» в 2017 году</w:t>
      </w:r>
      <w:r>
        <w:rPr>
          <w:sz w:val="24"/>
          <w:szCs w:val="24"/>
        </w:rPr>
        <w:t xml:space="preserve"> в разрезе по сферам деятельности;</w:t>
      </w:r>
      <w:r w:rsidRPr="00E96962">
        <w:rPr>
          <w:sz w:val="24"/>
          <w:szCs w:val="24"/>
        </w:rPr>
        <w:t xml:space="preserve">            </w:t>
      </w:r>
    </w:p>
    <w:p w:rsidR="002C1FEB" w:rsidRDefault="002C1FEB" w:rsidP="002C1FEB">
      <w:pPr>
        <w:spacing w:line="240" w:lineRule="auto"/>
        <w:ind w:left="2520" w:right="-6" w:hanging="396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E96962">
        <w:rPr>
          <w:sz w:val="24"/>
          <w:szCs w:val="24"/>
        </w:rPr>
        <w:t xml:space="preserve">- проверка проведенных работ (услуг) МУП </w:t>
      </w:r>
      <w:r>
        <w:rPr>
          <w:sz w:val="24"/>
          <w:szCs w:val="24"/>
        </w:rPr>
        <w:t>«ЭкоСервис» за период 2017 года в соответствии с видами деятельности.</w:t>
      </w:r>
    </w:p>
    <w:p w:rsidR="002C1FEB" w:rsidRDefault="002C1FEB" w:rsidP="002C1FEB">
      <w:pPr>
        <w:spacing w:line="240" w:lineRule="auto"/>
        <w:ind w:right="-6"/>
        <w:rPr>
          <w:sz w:val="24"/>
          <w:szCs w:val="24"/>
        </w:rPr>
      </w:pPr>
      <w:r>
        <w:rPr>
          <w:sz w:val="24"/>
          <w:szCs w:val="24"/>
        </w:rPr>
        <w:t xml:space="preserve">4.2. Цель 2. Провести оценку эффективности </w:t>
      </w:r>
      <w:r w:rsidRPr="00E96962">
        <w:rPr>
          <w:sz w:val="24"/>
          <w:szCs w:val="24"/>
        </w:rPr>
        <w:t>направления финансовых средств</w:t>
      </w:r>
      <w:r w:rsidRPr="002E5E24">
        <w:rPr>
          <w:sz w:val="24"/>
          <w:szCs w:val="24"/>
        </w:rPr>
        <w:t xml:space="preserve"> </w:t>
      </w:r>
      <w:r w:rsidRPr="00E96962">
        <w:rPr>
          <w:sz w:val="24"/>
          <w:szCs w:val="24"/>
        </w:rPr>
        <w:t>на обеспечение деятельности МУП «ЭкоСервис» в 2017 году</w:t>
      </w:r>
      <w:r>
        <w:rPr>
          <w:sz w:val="24"/>
          <w:szCs w:val="24"/>
        </w:rPr>
        <w:t xml:space="preserve">. </w:t>
      </w:r>
    </w:p>
    <w:p w:rsidR="002C1FEB" w:rsidRPr="00E96962" w:rsidRDefault="002C1FEB" w:rsidP="002C1FEB">
      <w:pPr>
        <w:spacing w:line="240" w:lineRule="auto"/>
        <w:ind w:right="-6"/>
        <w:rPr>
          <w:sz w:val="24"/>
          <w:szCs w:val="24"/>
        </w:rPr>
      </w:pPr>
      <w:r>
        <w:rPr>
          <w:sz w:val="24"/>
          <w:szCs w:val="24"/>
        </w:rPr>
        <w:t xml:space="preserve">4.2.2. Вопросы: - оценка эффективности </w:t>
      </w:r>
      <w:r w:rsidRPr="00E96962">
        <w:rPr>
          <w:sz w:val="24"/>
          <w:szCs w:val="24"/>
        </w:rPr>
        <w:t>направления финансовых средств</w:t>
      </w:r>
      <w:r w:rsidRPr="002E5E24">
        <w:rPr>
          <w:sz w:val="24"/>
          <w:szCs w:val="24"/>
        </w:rPr>
        <w:t xml:space="preserve"> </w:t>
      </w:r>
      <w:r w:rsidRPr="00E96962">
        <w:rPr>
          <w:sz w:val="24"/>
          <w:szCs w:val="24"/>
        </w:rPr>
        <w:t>на обеспечение деятельности МУП «ЭкоСервис» в 2017 году</w:t>
      </w:r>
      <w:r>
        <w:rPr>
          <w:sz w:val="24"/>
          <w:szCs w:val="24"/>
        </w:rPr>
        <w:t>, анализ результатов деятельности по итогам 2017 года.</w:t>
      </w:r>
    </w:p>
    <w:p w:rsidR="002C1FEB" w:rsidRPr="00E96962" w:rsidRDefault="002C1FEB" w:rsidP="002C1FEB">
      <w:pPr>
        <w:spacing w:line="240" w:lineRule="auto"/>
        <w:ind w:right="-6" w:firstLine="360"/>
        <w:rPr>
          <w:sz w:val="24"/>
          <w:szCs w:val="24"/>
        </w:rPr>
      </w:pPr>
      <w:r w:rsidRPr="00E96962">
        <w:rPr>
          <w:sz w:val="24"/>
          <w:szCs w:val="24"/>
        </w:rPr>
        <w:t>5. </w:t>
      </w:r>
      <w:r w:rsidRPr="00E96962">
        <w:rPr>
          <w:sz w:val="24"/>
          <w:szCs w:val="24"/>
          <w:u w:val="single"/>
        </w:rPr>
        <w:t>Проверяемый период деятельности</w:t>
      </w:r>
      <w:r w:rsidRPr="00E96962">
        <w:rPr>
          <w:sz w:val="24"/>
          <w:szCs w:val="24"/>
        </w:rPr>
        <w:t>: 2017 год.</w:t>
      </w:r>
    </w:p>
    <w:p w:rsidR="002C1FEB" w:rsidRPr="00E96962" w:rsidRDefault="002C1FEB" w:rsidP="002C1FEB">
      <w:pPr>
        <w:spacing w:line="240" w:lineRule="auto"/>
        <w:ind w:firstLine="284"/>
        <w:rPr>
          <w:sz w:val="24"/>
          <w:szCs w:val="24"/>
        </w:rPr>
      </w:pPr>
      <w:r w:rsidRPr="00E96962">
        <w:rPr>
          <w:sz w:val="24"/>
          <w:szCs w:val="24"/>
        </w:rPr>
        <w:t>6. </w:t>
      </w:r>
      <w:r w:rsidRPr="00E96962">
        <w:rPr>
          <w:sz w:val="24"/>
          <w:szCs w:val="24"/>
          <w:u w:val="single"/>
        </w:rPr>
        <w:t>Сроки начала и окончания проведения контрольного мероприятия на объекте</w:t>
      </w:r>
      <w:r w:rsidRPr="00E96962">
        <w:rPr>
          <w:sz w:val="24"/>
          <w:szCs w:val="24"/>
        </w:rPr>
        <w:t xml:space="preserve">: с 05 сентября по </w:t>
      </w:r>
      <w:r>
        <w:rPr>
          <w:sz w:val="24"/>
          <w:szCs w:val="24"/>
        </w:rPr>
        <w:t>10</w:t>
      </w:r>
      <w:r w:rsidRPr="00E96962">
        <w:rPr>
          <w:sz w:val="24"/>
          <w:szCs w:val="24"/>
        </w:rPr>
        <w:t xml:space="preserve"> декабря 2018 года.</w:t>
      </w:r>
    </w:p>
    <w:p w:rsidR="002C1FEB" w:rsidRPr="00E96962" w:rsidRDefault="002C1FEB" w:rsidP="002C1FEB">
      <w:pPr>
        <w:spacing w:line="240" w:lineRule="auto"/>
        <w:ind w:firstLine="284"/>
        <w:rPr>
          <w:sz w:val="24"/>
          <w:szCs w:val="24"/>
          <w:u w:val="single"/>
        </w:rPr>
      </w:pPr>
      <w:r w:rsidRPr="00E96962">
        <w:rPr>
          <w:sz w:val="24"/>
          <w:szCs w:val="24"/>
        </w:rPr>
        <w:t xml:space="preserve">7. </w:t>
      </w:r>
      <w:r w:rsidRPr="00E96962">
        <w:rPr>
          <w:sz w:val="24"/>
          <w:szCs w:val="24"/>
          <w:u w:val="single"/>
        </w:rPr>
        <w:t>В ходе контрольного мероприятия установлено следующее.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 w:rsidRPr="00001805">
        <w:rPr>
          <w:sz w:val="24"/>
          <w:szCs w:val="24"/>
        </w:rPr>
        <w:t>М</w:t>
      </w:r>
      <w:r>
        <w:rPr>
          <w:sz w:val="24"/>
          <w:szCs w:val="24"/>
        </w:rPr>
        <w:t>униципальное унитарное предприятие</w:t>
      </w:r>
      <w:r w:rsidRPr="00001805">
        <w:rPr>
          <w:sz w:val="24"/>
          <w:szCs w:val="24"/>
        </w:rPr>
        <w:t xml:space="preserve"> «ЭкоСервис» </w:t>
      </w:r>
      <w:r>
        <w:rPr>
          <w:sz w:val="24"/>
          <w:szCs w:val="24"/>
        </w:rPr>
        <w:t>(далее - Предприятие) создано 24 июля 2012 года на основании постановления администрации города Сорска от 16.07.2012 г. №322-п.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Уставом, Предприятие является коммерческой организацией, не наделенной правом собственности на закрепленное за ней имущество, является  юридическим лицом, имеет самостоятельный баланс. Функции и полномочия учредителя и собственника имущества в отношении Предприятия осуществляет администрация города Сорска Республики Хакасия. </w:t>
      </w:r>
    </w:p>
    <w:p w:rsidR="002C1FEB" w:rsidRPr="00001805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Предприятие создано на неограниченный срок действия с целью реализации социальных и экономических интересов населения МО г.Сорск и получение прибыли, вправе осуществлять 31 вид деятельности. В соответствии с лицензией от 21.04.2016 №019000101 Предприятие имеет право осуществлять предпринимательскую деятельность по управлению многоквартирными домами. 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На момент проверки согласно выписке из Единого государственного реестра юридических лиц от 27.04.2018 №ЮЭ9965-18-3876496 основным видом деятельности предприятия является Управление эксплуатация жилого фонда за вознаграждение или на договорной основе. 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Уставный фонд Предприятия составляет 300 тысяч рублей. 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Коллективный договор принят на собрании трудового коллектива 30.12.2015 года, действие договора с 01.01.2016г по 31.12.2018г. 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Положение об учетной политике организации на 2017 год утверждено Приказом директора МУП «ЭкоСервис» от 30.12.2016г №161.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Согласно бюджетной отчетности за 2017 год в проверяемом периоде Предприятие осуществляло следующие виды деятельности: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-услуги по сбору, транспортированию твердых бытовых отходов;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-услуги по захоронению (утилизации) твердых бытовых отходов;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-услуги городской бани;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-услуги по подвозу питьевой воды;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-услуги по содержанию, ремонту и управлению многоквартирными домами.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Согласно Положению об учетной политике организации на 2017 год Предприятие является плательщиком единого налога, взимаемого в связи с применением упрощенной системы налогообложения (приказ директора от 30.12.2016г №161).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При анализе финансовой деятельности МУП «ЭкоСервис» контрольно-счетная палата города Сорска провела проверку основных параметров затрат Предприятия за 2017 год, входящих в себестоимость услуг. </w:t>
      </w:r>
    </w:p>
    <w:p w:rsidR="002C1FEB" w:rsidRPr="006729D1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Поставленной задачей при проведении контрольного мероприятия являлось проведение анализа финансовой деятельности МУП «ЭкоСервис» в условиях убыточности по результатам 2016, 2017 годов, выявление причин, приведших к появлению убытков по окончании отчетного периода 2017 года, эффективность проводимой финансовой политики, а так же законность </w:t>
      </w:r>
      <w:r w:rsidRPr="00E96962">
        <w:rPr>
          <w:sz w:val="24"/>
          <w:szCs w:val="24"/>
        </w:rPr>
        <w:t>финансирования расходов</w:t>
      </w:r>
      <w:r>
        <w:rPr>
          <w:sz w:val="24"/>
          <w:szCs w:val="24"/>
        </w:rPr>
        <w:t xml:space="preserve"> </w:t>
      </w:r>
      <w:r w:rsidRPr="00E96962">
        <w:rPr>
          <w:sz w:val="24"/>
          <w:szCs w:val="24"/>
        </w:rPr>
        <w:t xml:space="preserve">на обеспечение деятельности </w:t>
      </w:r>
      <w:r>
        <w:rPr>
          <w:sz w:val="24"/>
          <w:szCs w:val="24"/>
        </w:rPr>
        <w:t xml:space="preserve">Предприятия </w:t>
      </w:r>
      <w:r w:rsidRPr="00E96962">
        <w:rPr>
          <w:sz w:val="24"/>
          <w:szCs w:val="24"/>
        </w:rPr>
        <w:t>в 2017 году</w:t>
      </w:r>
      <w:r>
        <w:rPr>
          <w:sz w:val="24"/>
          <w:szCs w:val="24"/>
        </w:rPr>
        <w:t xml:space="preserve"> в разрезе по сферам деятельности. 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 w:rsidRPr="00681031">
        <w:rPr>
          <w:sz w:val="24"/>
          <w:szCs w:val="24"/>
        </w:rPr>
        <w:t xml:space="preserve">По </w:t>
      </w:r>
      <w:r>
        <w:rPr>
          <w:sz w:val="24"/>
          <w:szCs w:val="24"/>
        </w:rPr>
        <w:t>результатам проведения контрольного мероприятия можно отметить следующее.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При проверке учредительных документов отмечен факт отсутствия отражения в Положении об учетной политике создание фонда потребления и фонда накопления, формирующихся за счет оставшейся части чистой прибыли. Обязанность предусмотреть создание таких фондов в Положении об учетной политике установлена пунктом 5.4 Устава Предприятия. 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Выручка от реализации услуг за 2017 год составила 36569,9 тыс. рублей, в том числе: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-от основных видов деятельности - 35513,5 тыс. рублей;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-от неосновных видов деятельности – 1056,4 тыс.рублей.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Затраты по основным видам деятельности составили 36729,0 тыс. рублей, по неосновным видам деятельности – 828,0 тыс.рублей. Финансовый результат деятельности по Предприятию за 2017 год с учетом возмещения выпадающих доходов по привозной воде и услуг городской бани в сумме 967,5 тыс. рублей определен в виде убытков в размере 19,6 тыс.рублей.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Из всех затрат по Предприятию расходы на заработную плату, включая взносы по обязательному социальному страхованию на выплаты денежного содержания, составили 23476 тыс. рублей или 62,5%.  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Фактическая численность работников Предприятия на 01.01.2017 года составила 75 человек, на 01.01.2018 года – 73 человека, снижение численности работников за проверяемый период – 2 человека. Однако прирост фонда оплаты труда на конец отчетного периода составил 411,3 тыс. рублей.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По результатам деятельности Предприятия за 2017 год выявлена дебиторская задолженность в сумме 13,9 млн. рублей, их них: задолженность населения за предоставленные услуги – 8,2 млн.рублей, </w:t>
      </w:r>
      <w:r w:rsidRPr="00A9038F">
        <w:rPr>
          <w:sz w:val="24"/>
          <w:szCs w:val="24"/>
        </w:rPr>
        <w:t>задолженность  за прошлый отчетный период по ООО «УК Фитинг» за услуги вывоза ТБО -</w:t>
      </w:r>
      <w:r>
        <w:rPr>
          <w:sz w:val="24"/>
          <w:szCs w:val="24"/>
        </w:rPr>
        <w:t xml:space="preserve"> 3,6 млн. рублей, задолженность юридических лиц  за предоставленные услуги – 2,0 млн.рублей.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Кредиторская задолженность по Предприятию за 2017 год составила 22,4 млн. рублей, из них: по расчетам с поставщиками и подрядчиками – 14,8 млн. рублей, налоговая задолженность – 6,8 тыс.рублей, текущая задолженность по оплате труда – 0,8 тыс. рублей.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Основную долю кредиторской задолженности по расчетам с поставщиками и подрядчиками составляет задолженность Предприятия в пользу администрации города Сорска </w:t>
      </w:r>
      <w:r w:rsidRPr="00A9038F">
        <w:rPr>
          <w:sz w:val="24"/>
          <w:szCs w:val="24"/>
        </w:rPr>
        <w:t xml:space="preserve">за аренду полигона ТБО в сумме </w:t>
      </w:r>
      <w:r>
        <w:rPr>
          <w:sz w:val="24"/>
          <w:szCs w:val="24"/>
        </w:rPr>
        <w:t>10,9</w:t>
      </w:r>
      <w:r w:rsidRPr="00A9038F">
        <w:rPr>
          <w:sz w:val="24"/>
          <w:szCs w:val="24"/>
        </w:rPr>
        <w:t xml:space="preserve"> млн.рублей. </w:t>
      </w:r>
    </w:p>
    <w:p w:rsidR="002C1FEB" w:rsidRPr="00A9038F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При проверке правильности начисления и выплаты заработной платы выявлено нарушение трудового законодательства при возложении обязанностей директора на замещающего работника, а так же несоответствие начисления заработной платы за время исполнения обязанностей директора на общую сумму </w:t>
      </w:r>
      <w:r w:rsidRPr="0060721F">
        <w:rPr>
          <w:color w:val="000000" w:themeColor="text1"/>
          <w:sz w:val="24"/>
          <w:szCs w:val="24"/>
        </w:rPr>
        <w:t>5599,92 рубл</w:t>
      </w:r>
      <w:r>
        <w:rPr>
          <w:color w:val="000000" w:themeColor="text1"/>
          <w:sz w:val="24"/>
          <w:szCs w:val="24"/>
        </w:rPr>
        <w:t>ей.</w:t>
      </w:r>
    </w:p>
    <w:p w:rsidR="002C1FEB" w:rsidRDefault="002C1FEB" w:rsidP="002C1FEB">
      <w:pPr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Общая сумма несоответствий при начислении и выплате заработной платы работникам Предприятия (согласно приказам по Предприятию) составляет: 36066,20 рублей, в том числе переплата в сумме 948,35 рублей (ущерб возмещен), недоплата в сумме 7968,21 рублей, нет подтверждения оплаты на сумму 27149,64 рублей. </w:t>
      </w:r>
    </w:p>
    <w:p w:rsidR="002C1FEB" w:rsidRPr="00655435" w:rsidRDefault="002C1FEB" w:rsidP="002C1FEB">
      <w:pPr>
        <w:spacing w:line="240" w:lineRule="auto"/>
        <w:ind w:firstLine="539"/>
        <w:rPr>
          <w:rFonts w:ascii="Verdana" w:hAnsi="Verdana"/>
          <w:sz w:val="21"/>
          <w:szCs w:val="21"/>
        </w:rPr>
      </w:pPr>
      <w:r w:rsidRPr="00655435">
        <w:rPr>
          <w:sz w:val="24"/>
          <w:szCs w:val="24"/>
        </w:rPr>
        <w:t xml:space="preserve">Недостаточный контроль в области учета рабочего времени работников, выполняющих трудовые обязанности в выходные или праздничные дни, привел к превышению количества сверхурочных часов у </w:t>
      </w:r>
      <w:r>
        <w:rPr>
          <w:sz w:val="24"/>
          <w:szCs w:val="24"/>
        </w:rPr>
        <w:t>штатного работника</w:t>
      </w:r>
      <w:r w:rsidRPr="00655435">
        <w:rPr>
          <w:sz w:val="24"/>
          <w:szCs w:val="24"/>
        </w:rPr>
        <w:t xml:space="preserve"> в расчете на год. Установленная статьей 99 Трудового Кодекса РФ продолжительность сверхурочной работы не должна превышать для каждого работника 4 часов в течение двух дней подряд и 120 часов в год. У вышеуказанного работника по итогам 2017 года фактический показатель превысил нормативный на 44 часа.  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Результаты выборки информации об оплате труда в выходные и праздничные дни согласно расчетным листам работников показали, что общая выплата произведена в сумме 162007,46 рублей, не представлено приказов для подтверждения оплаты на сумму 19173,94 рублей.</w:t>
      </w:r>
    </w:p>
    <w:p w:rsidR="002C1FEB" w:rsidRPr="002A45EF" w:rsidRDefault="002C1FEB" w:rsidP="002C1FEB">
      <w:pPr>
        <w:spacing w:line="240" w:lineRule="auto"/>
        <w:ind w:firstLine="284"/>
        <w:rPr>
          <w:sz w:val="24"/>
          <w:szCs w:val="24"/>
        </w:rPr>
      </w:pPr>
      <w:r w:rsidRPr="008A6E1C">
        <w:rPr>
          <w:sz w:val="24"/>
          <w:szCs w:val="24"/>
        </w:rPr>
        <w:t xml:space="preserve">На Предприятии применяется практика возложения на работника обязанностей за отсутствующего работника. </w:t>
      </w:r>
      <w:r>
        <w:rPr>
          <w:sz w:val="24"/>
          <w:szCs w:val="24"/>
        </w:rPr>
        <w:t>В</w:t>
      </w:r>
      <w:r w:rsidRPr="002A45EF">
        <w:rPr>
          <w:sz w:val="24"/>
          <w:szCs w:val="24"/>
        </w:rPr>
        <w:t xml:space="preserve"> соответствии с расчетными листами работников, доплата за расширение объема работ выплачена на общую сумму 256421,97 рублей. Однако, не предоставлены приказы на установление доплат, отраженных в расчетных листах и выплаченных работникам на общую сумму 25508,15 рублей. 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При проверке правильности заключения договоров подряда и анализе выполненных работ в соответствии с актами приема-сдачи работ выявлено отсутствие</w:t>
      </w:r>
      <w:r w:rsidRPr="00D2540D">
        <w:rPr>
          <w:sz w:val="24"/>
          <w:szCs w:val="24"/>
        </w:rPr>
        <w:t xml:space="preserve"> </w:t>
      </w:r>
      <w:r>
        <w:rPr>
          <w:sz w:val="24"/>
          <w:szCs w:val="24"/>
        </w:rPr>
        <w:t>в большинстве случаев указания в договорах адреса объекта работ и расчета стоимости работ (услуг).</w:t>
      </w:r>
    </w:p>
    <w:p w:rsidR="002C1FEB" w:rsidRPr="00D2540D" w:rsidRDefault="002C1FEB" w:rsidP="002C1FEB">
      <w:pPr>
        <w:spacing w:line="240" w:lineRule="auto"/>
        <w:ind w:firstLine="284"/>
        <w:rPr>
          <w:sz w:val="24"/>
          <w:szCs w:val="24"/>
        </w:rPr>
      </w:pPr>
      <w:r w:rsidRPr="00D2540D">
        <w:rPr>
          <w:bCs/>
          <w:sz w:val="24"/>
          <w:szCs w:val="24"/>
        </w:rPr>
        <w:t>Стать</w:t>
      </w:r>
      <w:r>
        <w:rPr>
          <w:bCs/>
          <w:sz w:val="24"/>
          <w:szCs w:val="24"/>
        </w:rPr>
        <w:t>ей</w:t>
      </w:r>
      <w:r w:rsidRPr="00D2540D">
        <w:rPr>
          <w:bCs/>
          <w:sz w:val="24"/>
          <w:szCs w:val="24"/>
        </w:rPr>
        <w:t xml:space="preserve"> 709</w:t>
      </w:r>
      <w:r>
        <w:rPr>
          <w:bCs/>
          <w:sz w:val="24"/>
          <w:szCs w:val="24"/>
        </w:rPr>
        <w:t xml:space="preserve"> Гражданского Кодекса РФ определена </w:t>
      </w:r>
      <w:r w:rsidRPr="00D2540D">
        <w:rPr>
          <w:color w:val="000000"/>
          <w:sz w:val="24"/>
          <w:szCs w:val="24"/>
          <w:shd w:val="clear" w:color="auto" w:fill="FFFFFF"/>
        </w:rPr>
        <w:t>возможность установления цены договора в виде сметы, оформляемой в качестве одного из разделов договора подряда или, как правило, в качестве приложения к нему.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На практике, цена работ (услуг) по договорам подряда устанавливается простым согласованием сторон, без применения расчетов. </w:t>
      </w:r>
    </w:p>
    <w:p w:rsidR="002C1FEB" w:rsidRPr="000F5BC3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В таком случае невозможно определить применялся ли отбор исполнителя с более выгодными предложениями цены для экономии бюджета Предприятия в </w:t>
      </w:r>
      <w:r w:rsidRPr="000F5BC3">
        <w:rPr>
          <w:sz w:val="24"/>
          <w:szCs w:val="24"/>
        </w:rPr>
        <w:t>условиях появления убытков</w:t>
      </w:r>
      <w:r>
        <w:rPr>
          <w:sz w:val="24"/>
          <w:szCs w:val="24"/>
        </w:rPr>
        <w:t xml:space="preserve"> по результатам финансовой деятельности</w:t>
      </w:r>
      <w:r w:rsidRPr="000F5BC3">
        <w:rPr>
          <w:sz w:val="24"/>
          <w:szCs w:val="24"/>
        </w:rPr>
        <w:t xml:space="preserve">. 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При проверке выплаты вознаграждения по договору подряда на выполнение работ по ремонту мягкой кровли в МКД, выявлен факт несоответствия объема выполненных работ и объема использованного материала в общем размере 60 кв.м на сумму 7702,20 рублей.</w:t>
      </w:r>
    </w:p>
    <w:p w:rsidR="002C1FEB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При проверке работ по установке светодиодных светильников в подъездах многоквартирных домов выявлено несоответствие списанных материалов и фактиче</w:t>
      </w:r>
      <w:r w:rsidR="00726809">
        <w:rPr>
          <w:sz w:val="24"/>
          <w:szCs w:val="24"/>
        </w:rPr>
        <w:t xml:space="preserve">ски установленных светильников </w:t>
      </w:r>
      <w:r>
        <w:rPr>
          <w:sz w:val="24"/>
          <w:szCs w:val="24"/>
        </w:rPr>
        <w:t>в количестве 19 штук на сумму 20994,55 рублей.</w:t>
      </w:r>
    </w:p>
    <w:p w:rsidR="00D46A82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В ходе проверки </w:t>
      </w:r>
      <w:r w:rsidR="00711779">
        <w:rPr>
          <w:sz w:val="24"/>
          <w:szCs w:val="24"/>
        </w:rPr>
        <w:t xml:space="preserve">использования на Предприятии автомобильного транспорта </w:t>
      </w:r>
      <w:r>
        <w:rPr>
          <w:sz w:val="24"/>
          <w:szCs w:val="24"/>
        </w:rPr>
        <w:t>выявлены случаи несоответствия действующему законодательству в области оформления первичных отчетных документов в части отсутствия в путевых листах автомобиля печати о прохождении предрейсового и послерейсового медицинского осмотра, информации о маршруте следования, информации о задании водителю</w:t>
      </w:r>
      <w:r w:rsidR="00595957">
        <w:rPr>
          <w:sz w:val="24"/>
          <w:szCs w:val="24"/>
        </w:rPr>
        <w:t>, допущено принятие к учету не подтвержденных первичными документами расходов.</w:t>
      </w:r>
      <w:r w:rsidR="0051763E">
        <w:rPr>
          <w:sz w:val="24"/>
          <w:szCs w:val="24"/>
        </w:rPr>
        <w:t xml:space="preserve"> Тем самым не подтвержден</w:t>
      </w:r>
      <w:r w:rsidR="00726809">
        <w:rPr>
          <w:sz w:val="24"/>
          <w:szCs w:val="24"/>
        </w:rPr>
        <w:t>о</w:t>
      </w:r>
      <w:r w:rsidR="0051763E">
        <w:rPr>
          <w:sz w:val="24"/>
          <w:szCs w:val="24"/>
        </w:rPr>
        <w:t xml:space="preserve"> </w:t>
      </w:r>
      <w:r w:rsidR="00711779">
        <w:rPr>
          <w:sz w:val="24"/>
          <w:szCs w:val="24"/>
        </w:rPr>
        <w:t>использовани</w:t>
      </w:r>
      <w:r w:rsidR="00726809">
        <w:rPr>
          <w:sz w:val="24"/>
          <w:szCs w:val="24"/>
        </w:rPr>
        <w:t>е</w:t>
      </w:r>
      <w:r w:rsidR="00711779">
        <w:rPr>
          <w:sz w:val="24"/>
          <w:szCs w:val="24"/>
        </w:rPr>
        <w:t xml:space="preserve"> автомобильного топлива в количестве 6098 литров, на сумму 218841,42 рублей. </w:t>
      </w:r>
    </w:p>
    <w:p w:rsidR="002C1FEB" w:rsidRPr="00197CC4" w:rsidRDefault="002C1FEB" w:rsidP="002C1FEB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Учитывая изложенное, контрольно-счетная палата города Сорска </w:t>
      </w:r>
      <w:r w:rsidRPr="00197CC4">
        <w:rPr>
          <w:b/>
          <w:sz w:val="24"/>
          <w:szCs w:val="24"/>
        </w:rPr>
        <w:t>РЕКОМЕНДУЕТ</w:t>
      </w:r>
      <w:r>
        <w:rPr>
          <w:b/>
          <w:sz w:val="24"/>
          <w:szCs w:val="24"/>
        </w:rPr>
        <w:t xml:space="preserve"> </w:t>
      </w:r>
      <w:r w:rsidRPr="00A16BD0">
        <w:rPr>
          <w:sz w:val="24"/>
          <w:szCs w:val="24"/>
        </w:rPr>
        <w:t>руководству МУП «ЭкоСервис»:</w:t>
      </w:r>
    </w:p>
    <w:p w:rsidR="002C1FEB" w:rsidRDefault="002C1FEB" w:rsidP="002C1FE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в соответствии с пунктом 5.4 Устава Предприятия отразить в Положении об учетной политике создание фонда потребления и фонда накопления, формирующихся за счет оставшейся части чистой прибыли;</w:t>
      </w:r>
    </w:p>
    <w:p w:rsidR="002C1FEB" w:rsidRDefault="002C1FEB" w:rsidP="002C1FE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для осуществления контроля учета сверхурочного рабочего времени обратить внимание на ведение журналов выдачи нарядов-заданий, отражать в них каждый факт поступления работника технической службы на рабочее место для выполнения должностных обязанностей;</w:t>
      </w:r>
    </w:p>
    <w:p w:rsidR="002C1FEB" w:rsidRDefault="002C1FEB" w:rsidP="002C1FE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обратить внимание на выполнение действующих на Предприятии локальных нормативных актов, не допускать искажения содержащихся в них информации при исполнении;</w:t>
      </w:r>
    </w:p>
    <w:p w:rsidR="002C1FEB" w:rsidRDefault="002C1FEB" w:rsidP="002C1FE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во избежание увеличения объема нарушений в области начисления и выплаты заработной платы рассмотреть вопрос о возможности разграничения обязанностей главного бухгалтера и бухгалтера расчетной группы;</w:t>
      </w:r>
    </w:p>
    <w:p w:rsidR="002C1FEB" w:rsidRDefault="002C1FEB" w:rsidP="002C1FE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не допускать отражения в расчетных листах работников в общем начислении заработной палаты по основному месту деятельности сумму вознаграждения по договорам подряда;</w:t>
      </w:r>
    </w:p>
    <w:p w:rsidR="002C1FEB" w:rsidRDefault="002C1FEB" w:rsidP="002C1FE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каждый факт хозяйственной деятельности Предприятия подтверждать первичными документами;</w:t>
      </w:r>
    </w:p>
    <w:p w:rsidR="002C1FEB" w:rsidRPr="00EF34E4" w:rsidRDefault="002C1FEB" w:rsidP="002C1FE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экономии бюджета Предприятия в </w:t>
      </w:r>
      <w:r w:rsidRPr="000F5BC3">
        <w:rPr>
          <w:sz w:val="24"/>
          <w:szCs w:val="24"/>
        </w:rPr>
        <w:t>условиях появления убытков</w:t>
      </w:r>
      <w:r>
        <w:rPr>
          <w:sz w:val="24"/>
          <w:szCs w:val="24"/>
        </w:rPr>
        <w:t xml:space="preserve"> по результатам финансовой деятельности</w:t>
      </w:r>
      <w:r w:rsidRPr="00EF34E4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 xml:space="preserve">применять установленную законодательством </w:t>
      </w:r>
      <w:r w:rsidRPr="00D2540D">
        <w:rPr>
          <w:color w:val="000000"/>
          <w:sz w:val="24"/>
          <w:szCs w:val="24"/>
          <w:shd w:val="clear" w:color="auto" w:fill="FFFFFF"/>
        </w:rPr>
        <w:t>возможность установления цены договор</w:t>
      </w:r>
      <w:r>
        <w:rPr>
          <w:color w:val="000000"/>
          <w:sz w:val="24"/>
          <w:szCs w:val="24"/>
          <w:shd w:val="clear" w:color="auto" w:fill="FFFFFF"/>
        </w:rPr>
        <w:t>ов (возмездного оказания услуг, подряда) в соответствии с расценками, сметами, расчетами в целях установления исполнителя с более выгодными условиями сделки;</w:t>
      </w:r>
    </w:p>
    <w:p w:rsidR="002C1FEB" w:rsidRPr="00EF34E4" w:rsidRDefault="002C1FEB" w:rsidP="002C1FE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во избежание расхождений по итогам проведенных технических работ усилить контроль в области принятия выполненных работ специалистами Предприятия с участием старших по домам;</w:t>
      </w:r>
    </w:p>
    <w:p w:rsidR="002C1FEB" w:rsidRDefault="002C1FEB" w:rsidP="002C1FE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не допускать нарушение законодательства в области использования автомобильного транспорта в части принятия к учету путевых листов, не оформленных в соответствии с действующими нормами;</w:t>
      </w:r>
    </w:p>
    <w:p w:rsidR="002C1FEB" w:rsidRPr="00197CC4" w:rsidRDefault="002C1FEB" w:rsidP="002C1FE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увеличения эффективности направления </w:t>
      </w:r>
      <w:r w:rsidRPr="00E96962">
        <w:rPr>
          <w:sz w:val="24"/>
          <w:szCs w:val="24"/>
        </w:rPr>
        <w:t>финансовых средств</w:t>
      </w:r>
      <w:r w:rsidRPr="002E5E24">
        <w:rPr>
          <w:sz w:val="24"/>
          <w:szCs w:val="24"/>
        </w:rPr>
        <w:t xml:space="preserve"> </w:t>
      </w:r>
      <w:r w:rsidRPr="00E96962">
        <w:rPr>
          <w:sz w:val="24"/>
          <w:szCs w:val="24"/>
        </w:rPr>
        <w:t>на обеспечение деятельности</w:t>
      </w:r>
      <w:r>
        <w:rPr>
          <w:sz w:val="24"/>
          <w:szCs w:val="24"/>
        </w:rPr>
        <w:t xml:space="preserve"> Предприятия при заключении договоров возмездного оказания услуг учитывать реальную необходимость в привлечении сторонних специалистов для оказания услуг при наличии на Предприятии штатных сотрудников смежных профессий.</w:t>
      </w:r>
    </w:p>
    <w:p w:rsidR="002C1FEB" w:rsidRPr="003867A8" w:rsidRDefault="002C1FEB" w:rsidP="002C1FEB">
      <w:pPr>
        <w:spacing w:line="240" w:lineRule="auto"/>
        <w:ind w:firstLine="0"/>
        <w:rPr>
          <w:sz w:val="24"/>
          <w:szCs w:val="24"/>
        </w:rPr>
      </w:pPr>
    </w:p>
    <w:p w:rsidR="002C1FEB" w:rsidRPr="003867A8" w:rsidRDefault="002C1FEB" w:rsidP="00D804AA">
      <w:pPr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контрольно-счетной палаты города Сорска</w:t>
      </w:r>
      <w:r w:rsidR="00D804AA">
        <w:rPr>
          <w:sz w:val="24"/>
          <w:szCs w:val="24"/>
        </w:rPr>
        <w:t xml:space="preserve"> </w:t>
      </w:r>
      <w:r>
        <w:rPr>
          <w:sz w:val="24"/>
          <w:szCs w:val="24"/>
        </w:rPr>
        <w:t>Л.В. Абрамченко</w:t>
      </w:r>
    </w:p>
    <w:p w:rsidR="002C1FEB" w:rsidRDefault="002C1FEB" w:rsidP="002C1FEB"/>
    <w:p w:rsidR="00BE49E0" w:rsidRDefault="00BE49E0"/>
    <w:sectPr w:rsidR="00BE49E0" w:rsidSect="00EF34E4">
      <w:footerReference w:type="default" r:id="rId8"/>
      <w:pgSz w:w="11906" w:h="16838"/>
      <w:pgMar w:top="851" w:right="851" w:bottom="851" w:left="1418" w:header="0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B8A" w:rsidRDefault="006A4B8A" w:rsidP="00813D1B">
      <w:pPr>
        <w:spacing w:line="240" w:lineRule="auto"/>
      </w:pPr>
      <w:r>
        <w:separator/>
      </w:r>
    </w:p>
  </w:endnote>
  <w:endnote w:type="continuationSeparator" w:id="1">
    <w:p w:rsidR="006A4B8A" w:rsidRDefault="006A4B8A" w:rsidP="00813D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4E4" w:rsidRDefault="00922AF8">
    <w:pPr>
      <w:pStyle w:val="a3"/>
      <w:jc w:val="right"/>
    </w:pPr>
    <w:r>
      <w:fldChar w:fldCharType="begin"/>
    </w:r>
    <w:r w:rsidR="00D804AA">
      <w:instrText xml:space="preserve"> PAGE   \* MERGEFORMAT </w:instrText>
    </w:r>
    <w:r>
      <w:fldChar w:fldCharType="separate"/>
    </w:r>
    <w:r w:rsidR="00595957">
      <w:rPr>
        <w:noProof/>
      </w:rPr>
      <w:t>3</w:t>
    </w:r>
    <w:r>
      <w:fldChar w:fldCharType="end"/>
    </w:r>
  </w:p>
  <w:p w:rsidR="00EF34E4" w:rsidRDefault="006A4B8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B8A" w:rsidRDefault="006A4B8A" w:rsidP="00813D1B">
      <w:pPr>
        <w:spacing w:line="240" w:lineRule="auto"/>
      </w:pPr>
      <w:r>
        <w:separator/>
      </w:r>
    </w:p>
  </w:footnote>
  <w:footnote w:type="continuationSeparator" w:id="1">
    <w:p w:rsidR="006A4B8A" w:rsidRDefault="006A4B8A" w:rsidP="00813D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C4281"/>
    <w:multiLevelType w:val="hybridMultilevel"/>
    <w:tmpl w:val="405C99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65C17023"/>
    <w:multiLevelType w:val="multilevel"/>
    <w:tmpl w:val="094A96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">
    <w:nsid w:val="661C091F"/>
    <w:multiLevelType w:val="hybridMultilevel"/>
    <w:tmpl w:val="D23A76A0"/>
    <w:lvl w:ilvl="0" w:tplc="926CE4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1FEB"/>
    <w:rsid w:val="002C1FEB"/>
    <w:rsid w:val="0051763E"/>
    <w:rsid w:val="00595957"/>
    <w:rsid w:val="006A4B8A"/>
    <w:rsid w:val="00711779"/>
    <w:rsid w:val="00726809"/>
    <w:rsid w:val="00813D1B"/>
    <w:rsid w:val="00922AF8"/>
    <w:rsid w:val="00BE49E0"/>
    <w:rsid w:val="00D46A82"/>
    <w:rsid w:val="00D804AA"/>
    <w:rsid w:val="00E81066"/>
    <w:rsid w:val="00F7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FE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C1FEB"/>
    <w:pPr>
      <w:snapToGrid w:val="0"/>
      <w:spacing w:line="240" w:lineRule="auto"/>
      <w:ind w:firstLine="0"/>
      <w:jc w:val="center"/>
      <w:outlineLvl w:val="1"/>
    </w:pPr>
    <w:rPr>
      <w:b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2C1FEB"/>
    <w:pPr>
      <w:snapToGrid w:val="0"/>
      <w:spacing w:line="240" w:lineRule="auto"/>
      <w:ind w:firstLine="0"/>
      <w:jc w:val="center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C1FEB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C1FE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2C1FE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C1F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C1FEB"/>
    <w:pPr>
      <w:ind w:left="720"/>
      <w:contextualSpacing/>
    </w:pPr>
  </w:style>
  <w:style w:type="paragraph" w:styleId="a6">
    <w:name w:val="No Spacing"/>
    <w:uiPriority w:val="1"/>
    <w:qFormat/>
    <w:rsid w:val="002C1FE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1F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1F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5</cp:revision>
  <cp:lastPrinted>2018-12-28T10:10:00Z</cp:lastPrinted>
  <dcterms:created xsi:type="dcterms:W3CDTF">2018-12-28T08:13:00Z</dcterms:created>
  <dcterms:modified xsi:type="dcterms:W3CDTF">2018-12-28T10:19:00Z</dcterms:modified>
</cp:coreProperties>
</file>