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tbl>
      <w:tblPr>
        <w:tblW w:w="9960" w:type="dxa"/>
        <w:tblInd w:w="-12" w:type="dxa"/>
        <w:tblLook w:val="04A0" w:firstRow="1" w:lastRow="0" w:firstColumn="1" w:lastColumn="0" w:noHBand="0" w:noVBand="1"/>
      </w:tblPr>
      <w:tblGrid>
        <w:gridCol w:w="4428"/>
        <w:gridCol w:w="1320"/>
        <w:gridCol w:w="4212"/>
      </w:tblGrid>
      <w:tr w:rsidR="00D468E2" w:rsidTr="00062221">
        <w:trPr>
          <w:trHeight w:val="1134"/>
        </w:trPr>
        <w:tc>
          <w:tcPr>
            <w:tcW w:w="4428" w:type="dxa"/>
            <w:hideMark/>
          </w:tcPr>
          <w:p w:rsidR="00D468E2" w:rsidRDefault="00D468E2" w:rsidP="00062221">
            <w:pPr>
              <w:pStyle w:val="4"/>
              <w:spacing w:line="276" w:lineRule="auto"/>
              <w:rPr>
                <w:sz w:val="22"/>
                <w:lang w:eastAsia="en-US"/>
              </w:rPr>
            </w:pPr>
            <w:r>
              <w:rPr>
                <w:bCs w:val="0"/>
                <w:sz w:val="22"/>
                <w:lang w:eastAsia="en-US"/>
              </w:rPr>
              <w:t>РЕСПУБЛИКА ХАКАСИЯ</w:t>
            </w:r>
          </w:p>
          <w:p w:rsidR="00D468E2" w:rsidRDefault="00D468E2" w:rsidP="00062221">
            <w:pPr>
              <w:pStyle w:val="4"/>
              <w:spacing w:line="276" w:lineRule="auto"/>
              <w:rPr>
                <w:sz w:val="22"/>
                <w:lang w:eastAsia="en-US"/>
              </w:rPr>
            </w:pPr>
            <w:r>
              <w:rPr>
                <w:sz w:val="22"/>
                <w:lang w:eastAsia="en-US"/>
              </w:rPr>
              <w:t xml:space="preserve">ТЕРРИТОРИАЛЬНАЯ </w:t>
            </w:r>
          </w:p>
          <w:p w:rsidR="00D468E2" w:rsidRDefault="00D468E2" w:rsidP="00062221">
            <w:pPr>
              <w:pStyle w:val="4"/>
              <w:spacing w:line="276" w:lineRule="auto"/>
              <w:rPr>
                <w:sz w:val="22"/>
                <w:lang w:eastAsia="en-US"/>
              </w:rPr>
            </w:pPr>
            <w:r>
              <w:rPr>
                <w:sz w:val="22"/>
                <w:lang w:eastAsia="en-US"/>
              </w:rPr>
              <w:t xml:space="preserve">ИЗБИРАТЕЛЬНАЯ КОМИССИЯ </w:t>
            </w:r>
          </w:p>
          <w:p w:rsidR="00D468E2" w:rsidRDefault="00D468E2" w:rsidP="00062221">
            <w:pPr>
              <w:pStyle w:val="4"/>
              <w:spacing w:line="276" w:lineRule="auto"/>
              <w:rPr>
                <w:lang w:eastAsia="en-US"/>
              </w:rPr>
            </w:pPr>
            <w:r>
              <w:rPr>
                <w:sz w:val="22"/>
                <w:lang w:eastAsia="en-US"/>
              </w:rPr>
              <w:t>ГОРОДА СОРСКА</w:t>
            </w:r>
          </w:p>
        </w:tc>
        <w:tc>
          <w:tcPr>
            <w:tcW w:w="1320" w:type="dxa"/>
            <w:hideMark/>
          </w:tcPr>
          <w:p w:rsidR="00D468E2" w:rsidRDefault="00D468E2" w:rsidP="00062221">
            <w:pPr>
              <w:jc w:val="center"/>
              <w:rPr>
                <w:rFonts w:ascii="KhakCyr Times" w:eastAsia="Times New Roman" w:hAnsi="KhakCyr Times" w:cs="Times New Roman"/>
                <w:sz w:val="24"/>
                <w:szCs w:val="24"/>
              </w:rPr>
            </w:pPr>
            <w:r>
              <w:rPr>
                <w:rFonts w:ascii="KhakCyr Times" w:hAnsi="KhakCyr Times"/>
                <w:noProof/>
                <w:lang w:eastAsia="ru-RU"/>
              </w:rPr>
              <w:drawing>
                <wp:inline distT="0" distB="0" distL="0" distR="0">
                  <wp:extent cx="676275" cy="704850"/>
                  <wp:effectExtent l="0" t="0" r="9525" b="0"/>
                  <wp:docPr id="2" name="Рисунок 5" descr="Описание: Описание: Герб Хакасии 2007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Хакасии 2007_ч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 cy="704850"/>
                          </a:xfrm>
                          <a:prstGeom prst="rect">
                            <a:avLst/>
                          </a:prstGeom>
                          <a:noFill/>
                          <a:ln>
                            <a:noFill/>
                          </a:ln>
                        </pic:spPr>
                      </pic:pic>
                    </a:graphicData>
                  </a:graphic>
                </wp:inline>
              </w:drawing>
            </w:r>
          </w:p>
        </w:tc>
        <w:tc>
          <w:tcPr>
            <w:tcW w:w="4212" w:type="dxa"/>
            <w:hideMark/>
          </w:tcPr>
          <w:p w:rsidR="00D468E2" w:rsidRDefault="00D468E2" w:rsidP="00062221">
            <w:pPr>
              <w:pStyle w:val="1"/>
              <w:spacing w:line="276" w:lineRule="auto"/>
              <w:rPr>
                <w:caps/>
                <w:sz w:val="22"/>
                <w:lang w:eastAsia="en-US"/>
              </w:rPr>
            </w:pPr>
            <w:r>
              <w:rPr>
                <w:caps/>
                <w:sz w:val="22"/>
                <w:lang w:eastAsia="en-US"/>
              </w:rPr>
              <w:t>Хакас Республиказы</w:t>
            </w:r>
          </w:p>
          <w:p w:rsidR="00D468E2" w:rsidRDefault="00D468E2" w:rsidP="00062221">
            <w:pPr>
              <w:jc w:val="center"/>
              <w:rPr>
                <w:rFonts w:ascii="KhakCyr Times" w:hAnsi="KhakCyr Times"/>
                <w:b/>
                <w:bCs/>
                <w:sz w:val="24"/>
              </w:rPr>
            </w:pPr>
            <w:r>
              <w:rPr>
                <w:rFonts w:ascii="KhakCyr Times" w:hAnsi="KhakCyr Times"/>
                <w:b/>
                <w:bCs/>
              </w:rPr>
              <w:t>СОРЫO ГОРОДТЫA</w:t>
            </w:r>
          </w:p>
          <w:p w:rsidR="00D468E2" w:rsidRDefault="00D468E2" w:rsidP="00062221">
            <w:pPr>
              <w:pStyle w:val="1"/>
              <w:framePr w:hSpace="180" w:wrap="around" w:vAnchor="text" w:hAnchor="margin" w:y="-82"/>
              <w:spacing w:line="276" w:lineRule="auto"/>
              <w:rPr>
                <w:caps/>
                <w:sz w:val="22"/>
                <w:lang w:eastAsia="en-US"/>
              </w:rPr>
            </w:pPr>
            <w:r>
              <w:rPr>
                <w:caps/>
                <w:sz w:val="22"/>
                <w:lang w:eastAsia="en-US"/>
              </w:rPr>
              <w:t>ОРЫНДАOЫ</w:t>
            </w:r>
          </w:p>
          <w:p w:rsidR="00D468E2" w:rsidRDefault="00D468E2" w:rsidP="00062221">
            <w:pPr>
              <w:pStyle w:val="2"/>
              <w:spacing w:before="0" w:after="0" w:line="276" w:lineRule="auto"/>
              <w:rPr>
                <w:rFonts w:ascii="KhakCyr Times" w:hAnsi="KhakCyr Times"/>
                <w:szCs w:val="24"/>
                <w:lang w:eastAsia="en-US"/>
              </w:rPr>
            </w:pPr>
            <w:r>
              <w:rPr>
                <w:rFonts w:ascii="KhakCyr Times" w:hAnsi="KhakCyr Times"/>
                <w:sz w:val="22"/>
                <w:lang w:eastAsia="en-US"/>
              </w:rPr>
              <w:t>ТАБЫO КОМИССИЯЗЫ</w:t>
            </w:r>
          </w:p>
        </w:tc>
      </w:tr>
    </w:tbl>
    <w:p w:rsidR="00D468E2" w:rsidRPr="00390783" w:rsidRDefault="00D468E2" w:rsidP="00D468E2">
      <w:pPr>
        <w:pStyle w:val="3"/>
        <w:jc w:val="center"/>
        <w:rPr>
          <w:rFonts w:ascii="Times New Roman" w:hAnsi="Times New Roman" w:cs="Times New Roman"/>
          <w:bCs w:val="0"/>
          <w:color w:val="auto"/>
        </w:rPr>
      </w:pPr>
      <w:r w:rsidRPr="00390783">
        <w:rPr>
          <w:rFonts w:ascii="Times New Roman" w:hAnsi="Times New Roman" w:cs="Times New Roman"/>
          <w:bCs w:val="0"/>
          <w:color w:val="auto"/>
          <w:sz w:val="32"/>
          <w:szCs w:val="28"/>
        </w:rPr>
        <w:t>ПОСТАНОВЛЕНИЕ</w:t>
      </w:r>
    </w:p>
    <w:tbl>
      <w:tblPr>
        <w:tblW w:w="10875" w:type="dxa"/>
        <w:tblInd w:w="-34" w:type="dxa"/>
        <w:tblLayout w:type="fixed"/>
        <w:tblLook w:val="04A0" w:firstRow="1" w:lastRow="0" w:firstColumn="1" w:lastColumn="0" w:noHBand="0" w:noVBand="1"/>
      </w:tblPr>
      <w:tblGrid>
        <w:gridCol w:w="4601"/>
        <w:gridCol w:w="1495"/>
        <w:gridCol w:w="4779"/>
      </w:tblGrid>
      <w:tr w:rsidR="00D468E2" w:rsidRPr="009B1B3A" w:rsidTr="00062221">
        <w:trPr>
          <w:trHeight w:val="533"/>
        </w:trPr>
        <w:tc>
          <w:tcPr>
            <w:tcW w:w="4601" w:type="dxa"/>
            <w:hideMark/>
          </w:tcPr>
          <w:p w:rsidR="00D468E2" w:rsidRPr="009B1B3A" w:rsidRDefault="00D468E2" w:rsidP="00062221">
            <w:pPr>
              <w:spacing w:before="60"/>
              <w:rPr>
                <w:rFonts w:ascii="Times New Roman" w:eastAsia="Times New Roman" w:hAnsi="Times New Roman" w:cs="Times New Roman"/>
                <w:sz w:val="28"/>
                <w:szCs w:val="28"/>
                <w:u w:val="single"/>
              </w:rPr>
            </w:pPr>
            <w:r>
              <w:rPr>
                <w:rFonts w:ascii="Times New Roman" w:hAnsi="Times New Roman" w:cs="Times New Roman"/>
                <w:sz w:val="28"/>
                <w:szCs w:val="28"/>
                <w:u w:val="single"/>
              </w:rPr>
              <w:t>05</w:t>
            </w:r>
            <w:r w:rsidRPr="009B1B3A">
              <w:rPr>
                <w:rFonts w:ascii="Times New Roman" w:hAnsi="Times New Roman" w:cs="Times New Roman"/>
                <w:sz w:val="28"/>
                <w:szCs w:val="28"/>
                <w:u w:val="single"/>
              </w:rPr>
              <w:t xml:space="preserve"> сентября 2019 года</w:t>
            </w:r>
          </w:p>
        </w:tc>
        <w:tc>
          <w:tcPr>
            <w:tcW w:w="1495" w:type="dxa"/>
          </w:tcPr>
          <w:p w:rsidR="00D468E2" w:rsidRPr="009B1B3A" w:rsidRDefault="00D468E2" w:rsidP="00062221">
            <w:pPr>
              <w:spacing w:before="60"/>
              <w:rPr>
                <w:rFonts w:ascii="Times New Roman" w:eastAsia="Times New Roman" w:hAnsi="Times New Roman" w:cs="Times New Roman"/>
                <w:sz w:val="28"/>
                <w:szCs w:val="28"/>
              </w:rPr>
            </w:pPr>
          </w:p>
        </w:tc>
        <w:tc>
          <w:tcPr>
            <w:tcW w:w="4779" w:type="dxa"/>
            <w:hideMark/>
          </w:tcPr>
          <w:p w:rsidR="00D468E2" w:rsidRPr="009B1B3A" w:rsidRDefault="00D468E2" w:rsidP="00062221">
            <w:pPr>
              <w:pStyle w:val="4"/>
              <w:spacing w:line="276" w:lineRule="auto"/>
              <w:rPr>
                <w:rFonts w:ascii="Times New Roman" w:hAnsi="Times New Roman"/>
                <w:b w:val="0"/>
                <w:sz w:val="28"/>
                <w:szCs w:val="28"/>
                <w:u w:val="single"/>
                <w:lang w:eastAsia="en-US"/>
              </w:rPr>
            </w:pPr>
            <w:r w:rsidRPr="00030FAB">
              <w:rPr>
                <w:rFonts w:ascii="Times New Roman" w:hAnsi="Times New Roman"/>
                <w:b w:val="0"/>
                <w:sz w:val="28"/>
                <w:szCs w:val="28"/>
                <w:u w:val="single"/>
                <w:lang w:eastAsia="en-US"/>
              </w:rPr>
              <w:t xml:space="preserve">№ </w:t>
            </w:r>
            <w:r>
              <w:rPr>
                <w:rFonts w:ascii="Times New Roman" w:hAnsi="Times New Roman"/>
                <w:b w:val="0"/>
                <w:sz w:val="28"/>
                <w:szCs w:val="28"/>
                <w:u w:val="single"/>
                <w:lang w:eastAsia="en-US"/>
              </w:rPr>
              <w:t>117</w:t>
            </w:r>
            <w:r w:rsidRPr="00030FAB">
              <w:rPr>
                <w:rFonts w:ascii="Times New Roman" w:hAnsi="Times New Roman"/>
                <w:b w:val="0"/>
                <w:sz w:val="28"/>
                <w:szCs w:val="28"/>
                <w:u w:val="single"/>
                <w:lang w:eastAsia="en-US"/>
              </w:rPr>
              <w:t>/49</w:t>
            </w:r>
            <w:r>
              <w:rPr>
                <w:rFonts w:ascii="Times New Roman" w:hAnsi="Times New Roman"/>
                <w:b w:val="0"/>
                <w:sz w:val="28"/>
                <w:szCs w:val="28"/>
                <w:u w:val="single"/>
                <w:lang w:eastAsia="en-US"/>
              </w:rPr>
              <w:t>3</w:t>
            </w:r>
            <w:r w:rsidRPr="00030FAB">
              <w:rPr>
                <w:rFonts w:ascii="Times New Roman" w:hAnsi="Times New Roman"/>
                <w:b w:val="0"/>
                <w:sz w:val="28"/>
                <w:szCs w:val="28"/>
                <w:u w:val="single"/>
                <w:lang w:eastAsia="en-US"/>
              </w:rPr>
              <w:t>-4</w:t>
            </w:r>
          </w:p>
        </w:tc>
      </w:tr>
      <w:tr w:rsidR="00D468E2" w:rsidRPr="009B1B3A" w:rsidTr="00062221">
        <w:trPr>
          <w:cantSplit/>
          <w:trHeight w:val="385"/>
        </w:trPr>
        <w:tc>
          <w:tcPr>
            <w:tcW w:w="10875" w:type="dxa"/>
            <w:gridSpan w:val="3"/>
          </w:tcPr>
          <w:p w:rsidR="00D468E2" w:rsidRPr="009B1B3A" w:rsidRDefault="00D468E2" w:rsidP="00062221">
            <w:pPr>
              <w:spacing w:after="0"/>
              <w:jc w:val="center"/>
              <w:rPr>
                <w:rFonts w:ascii="Times New Roman" w:eastAsia="Times New Roman" w:hAnsi="Times New Roman" w:cs="Times New Roman"/>
                <w:sz w:val="28"/>
                <w:szCs w:val="28"/>
              </w:rPr>
            </w:pPr>
            <w:r w:rsidRPr="009B1B3A">
              <w:rPr>
                <w:rFonts w:ascii="Times New Roman" w:hAnsi="Times New Roman" w:cs="Times New Roman"/>
                <w:sz w:val="28"/>
                <w:szCs w:val="28"/>
              </w:rPr>
              <w:t>г. Сорск</w:t>
            </w:r>
          </w:p>
          <w:p w:rsidR="00D468E2" w:rsidRPr="009B1B3A" w:rsidRDefault="00D468E2" w:rsidP="00062221">
            <w:pPr>
              <w:spacing w:after="0"/>
              <w:jc w:val="center"/>
              <w:rPr>
                <w:rFonts w:ascii="Times New Roman" w:eastAsia="Times New Roman" w:hAnsi="Times New Roman" w:cs="Times New Roman"/>
                <w:b/>
                <w:bCs/>
                <w:sz w:val="16"/>
                <w:szCs w:val="16"/>
              </w:rPr>
            </w:pPr>
          </w:p>
        </w:tc>
      </w:tr>
    </w:tbl>
    <w:p w:rsidR="00D468E2" w:rsidRPr="00606873" w:rsidRDefault="00D468E2" w:rsidP="00D468E2">
      <w:pPr>
        <w:pStyle w:val="31"/>
        <w:spacing w:after="0"/>
        <w:ind w:left="0" w:firstLine="709"/>
        <w:jc w:val="center"/>
        <w:rPr>
          <w:rFonts w:ascii="Times New Roman" w:hAnsi="Times New Roman" w:cs="Times New Roman"/>
          <w:b/>
          <w:sz w:val="28"/>
          <w:szCs w:val="28"/>
        </w:rPr>
      </w:pPr>
      <w:r w:rsidRPr="00606873">
        <w:rPr>
          <w:rFonts w:ascii="Times New Roman" w:hAnsi="Times New Roman" w:cs="Times New Roman"/>
          <w:b/>
          <w:bCs/>
          <w:sz w:val="28"/>
          <w:szCs w:val="28"/>
        </w:rPr>
        <w:t xml:space="preserve">Об обращении </w:t>
      </w:r>
      <w:r w:rsidRPr="00606873">
        <w:rPr>
          <w:rFonts w:ascii="Times New Roman" w:hAnsi="Times New Roman" w:cs="Times New Roman"/>
          <w:b/>
          <w:sz w:val="28"/>
          <w:szCs w:val="28"/>
        </w:rPr>
        <w:t xml:space="preserve">Голубева Д.П. по факту вручения первоклассникам города Сорска подарков в виде нагрудных значков  </w:t>
      </w:r>
    </w:p>
    <w:p w:rsidR="00D468E2" w:rsidRPr="00606873" w:rsidRDefault="00D468E2" w:rsidP="00D468E2">
      <w:pPr>
        <w:pStyle w:val="31"/>
        <w:spacing w:after="0"/>
        <w:ind w:left="0" w:firstLine="709"/>
        <w:jc w:val="center"/>
        <w:rPr>
          <w:rFonts w:ascii="Times New Roman" w:hAnsi="Times New Roman" w:cs="Times New Roman"/>
          <w:b/>
          <w:sz w:val="28"/>
          <w:szCs w:val="28"/>
        </w:rPr>
      </w:pPr>
    </w:p>
    <w:p w:rsidR="00D468E2" w:rsidRPr="00606873" w:rsidRDefault="00D468E2" w:rsidP="00D468E2">
      <w:pPr>
        <w:pStyle w:val="31"/>
        <w:spacing w:after="0" w:line="360" w:lineRule="auto"/>
        <w:ind w:left="0" w:firstLine="709"/>
        <w:jc w:val="both"/>
        <w:rPr>
          <w:rFonts w:ascii="Times New Roman" w:hAnsi="Times New Roman" w:cs="Times New Roman"/>
          <w:sz w:val="28"/>
          <w:szCs w:val="28"/>
        </w:rPr>
      </w:pPr>
      <w:r w:rsidRPr="00606873">
        <w:rPr>
          <w:rFonts w:ascii="Times New Roman" w:hAnsi="Times New Roman" w:cs="Times New Roman"/>
          <w:bCs/>
          <w:sz w:val="28"/>
          <w:szCs w:val="28"/>
        </w:rPr>
        <w:t xml:space="preserve">В Избирательную комиссию Республики Хакасия 04 сентября 2019 года поступило обращение </w:t>
      </w:r>
      <w:r w:rsidRPr="00606873">
        <w:rPr>
          <w:rFonts w:ascii="Times New Roman" w:hAnsi="Times New Roman" w:cs="Times New Roman"/>
          <w:sz w:val="28"/>
          <w:szCs w:val="28"/>
        </w:rPr>
        <w:t>кандидата на должность главы города Сорска Республики Хакасия Д.П.Голубева по факту вручения первоклассникам города Сорска нагрудных значков.</w:t>
      </w:r>
    </w:p>
    <w:p w:rsidR="00D468E2" w:rsidRPr="00606873" w:rsidRDefault="00D468E2" w:rsidP="00D468E2">
      <w:pPr>
        <w:spacing w:after="0" w:line="360" w:lineRule="auto"/>
        <w:ind w:firstLine="709"/>
        <w:jc w:val="both"/>
        <w:rPr>
          <w:rFonts w:ascii="Times New Roman" w:hAnsi="Times New Roman" w:cs="Times New Roman"/>
          <w:sz w:val="28"/>
          <w:szCs w:val="28"/>
        </w:rPr>
      </w:pPr>
      <w:r w:rsidRPr="00606873">
        <w:rPr>
          <w:rFonts w:ascii="Times New Roman" w:hAnsi="Times New Roman" w:cs="Times New Roman"/>
          <w:sz w:val="28"/>
          <w:szCs w:val="28"/>
        </w:rPr>
        <w:t xml:space="preserve">Заявитель указывает, что в городе Сорске 01 сентября 2019 года с 12.00-13.00 проходило праздничное мероприятие, посвященное «Дню знаний» на центральной городской площади. Ведущий праздничной программы Жук Ю.П., вручила первоклассникам нагрудные значки с надписью «глава города». </w:t>
      </w:r>
    </w:p>
    <w:p w:rsidR="00D468E2" w:rsidRPr="00606873" w:rsidRDefault="00D468E2" w:rsidP="00D468E2">
      <w:pPr>
        <w:spacing w:after="0" w:line="360" w:lineRule="auto"/>
        <w:ind w:firstLine="709"/>
        <w:jc w:val="both"/>
        <w:rPr>
          <w:rFonts w:ascii="Times New Roman" w:hAnsi="Times New Roman" w:cs="Times New Roman"/>
          <w:sz w:val="28"/>
          <w:szCs w:val="28"/>
        </w:rPr>
      </w:pPr>
      <w:r w:rsidRPr="00606873">
        <w:rPr>
          <w:rFonts w:ascii="Times New Roman" w:hAnsi="Times New Roman" w:cs="Times New Roman"/>
          <w:sz w:val="28"/>
          <w:szCs w:val="28"/>
        </w:rPr>
        <w:t>Заявитель полагает, что данный нагрудный значок носит агитационный характер и  требует принять меры к вышеуказанному кандидату, ссылаясь на пункт 2 статьи 141 УК РФ «Воспрепятствование осуществлению избирательных прав или работе избирательных комиссий».</w:t>
      </w:r>
    </w:p>
    <w:p w:rsidR="00D468E2" w:rsidRPr="00606873" w:rsidRDefault="00D468E2" w:rsidP="00D468E2">
      <w:pPr>
        <w:pStyle w:val="a7"/>
        <w:spacing w:after="0" w:line="336" w:lineRule="auto"/>
        <w:ind w:left="0" w:firstLine="709"/>
        <w:jc w:val="both"/>
        <w:rPr>
          <w:rFonts w:ascii="Times New Roman" w:hAnsi="Times New Roman" w:cs="Times New Roman"/>
          <w:sz w:val="28"/>
          <w:szCs w:val="28"/>
        </w:rPr>
      </w:pPr>
      <w:r w:rsidRPr="00606873">
        <w:rPr>
          <w:rFonts w:ascii="Times New Roman" w:hAnsi="Times New Roman" w:cs="Times New Roman"/>
          <w:sz w:val="28"/>
          <w:szCs w:val="28"/>
        </w:rPr>
        <w:t xml:space="preserve">Рабочая группа территориальной избирательной комиссии города Сорска по информационным спорам и иным вопросам информационного обеспечения выборов, референдумов (далее – Рабочая группа), </w:t>
      </w:r>
      <w:r w:rsidRPr="00606873">
        <w:rPr>
          <w:rFonts w:ascii="Times New Roman" w:hAnsi="Times New Roman" w:cs="Times New Roman"/>
          <w:bCs/>
          <w:sz w:val="28"/>
          <w:szCs w:val="28"/>
        </w:rPr>
        <w:t xml:space="preserve">изучив нагрудный значок (далее значок), </w:t>
      </w:r>
      <w:r w:rsidRPr="00606873">
        <w:rPr>
          <w:rFonts w:ascii="Times New Roman" w:hAnsi="Times New Roman" w:cs="Times New Roman"/>
          <w:sz w:val="28"/>
          <w:szCs w:val="28"/>
        </w:rPr>
        <w:t>установила следующее.</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bCs/>
          <w:sz w:val="28"/>
          <w:szCs w:val="28"/>
        </w:rPr>
        <w:t>В соответствии с</w:t>
      </w:r>
      <w:r w:rsidRPr="00606873">
        <w:rPr>
          <w:sz w:val="28"/>
          <w:szCs w:val="28"/>
        </w:rPr>
        <w:t xml:space="preserve"> пунктом 2 статьи 48 Федерального закона «Об основных гарантиях избирательных прав и права на участие в референдуме </w:t>
      </w:r>
      <w:r w:rsidRPr="00606873">
        <w:rPr>
          <w:sz w:val="28"/>
          <w:szCs w:val="28"/>
        </w:rPr>
        <w:lastRenderedPageBreak/>
        <w:t xml:space="preserve">граждан Российской Федерации» </w:t>
      </w:r>
      <w:r w:rsidRPr="00606873">
        <w:rPr>
          <w:spacing w:val="2"/>
          <w:sz w:val="28"/>
          <w:szCs w:val="28"/>
        </w:rPr>
        <w:t>предвыборной агитацией, осуществляемой в период избирательной кампании, признаются:</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а) призывы голосовать за кандидата, кандидатов, список, списки кандидатов либо против него (них);</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пунктом 2 статьи 46 настоящего Федерального закона);</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D468E2" w:rsidRPr="00606873" w:rsidRDefault="00D468E2" w:rsidP="00D468E2">
      <w:pPr>
        <w:autoSpaceDE w:val="0"/>
        <w:autoSpaceDN w:val="0"/>
        <w:adjustRightInd w:val="0"/>
        <w:spacing w:after="0" w:line="360" w:lineRule="auto"/>
        <w:ind w:firstLine="709"/>
        <w:jc w:val="both"/>
        <w:rPr>
          <w:rFonts w:ascii="Times New Roman" w:hAnsi="Times New Roman" w:cs="Times New Roman"/>
          <w:spacing w:val="2"/>
          <w:sz w:val="28"/>
          <w:szCs w:val="28"/>
          <w:shd w:val="clear" w:color="auto" w:fill="FFFFFF"/>
        </w:rPr>
      </w:pPr>
      <w:r w:rsidRPr="00606873">
        <w:rPr>
          <w:rFonts w:ascii="Times New Roman" w:hAnsi="Times New Roman" w:cs="Times New Roman"/>
          <w:sz w:val="28"/>
          <w:szCs w:val="28"/>
        </w:rPr>
        <w:t>Согласно пункта 2 статьи 56 Федерального Закона «Об основных гарантиях избирательных прав и права на участие в референдуме граждан Российской Федерации»</w:t>
      </w:r>
      <w:r w:rsidRPr="00606873">
        <w:rPr>
          <w:rFonts w:ascii="Times New Roman" w:hAnsi="Times New Roman" w:cs="Times New Roman"/>
          <w:spacing w:val="2"/>
          <w:sz w:val="28"/>
          <w:szCs w:val="28"/>
          <w:shd w:val="clear" w:color="auto" w:fill="FFFFFF"/>
        </w:rPr>
        <w:t xml:space="preserve">,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w:t>
      </w:r>
      <w:r w:rsidRPr="00606873">
        <w:rPr>
          <w:rFonts w:ascii="Times New Roman" w:hAnsi="Times New Roman" w:cs="Times New Roman"/>
          <w:spacing w:val="2"/>
          <w:sz w:val="28"/>
          <w:szCs w:val="28"/>
          <w:shd w:val="clear" w:color="auto" w:fill="FFFFFF"/>
        </w:rPr>
        <w:lastRenderedPageBreak/>
        <w:t>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D468E2" w:rsidRPr="00606873" w:rsidRDefault="00D468E2" w:rsidP="00D468E2">
      <w:pPr>
        <w:pStyle w:val="formattext"/>
        <w:shd w:val="clear" w:color="auto" w:fill="FFFFFF"/>
        <w:spacing w:before="0" w:beforeAutospacing="0" w:after="0" w:afterAutospacing="0" w:line="360" w:lineRule="auto"/>
        <w:jc w:val="both"/>
        <w:textAlignment w:val="baseline"/>
        <w:rPr>
          <w:spacing w:val="2"/>
          <w:sz w:val="28"/>
          <w:szCs w:val="28"/>
          <w:shd w:val="clear" w:color="auto" w:fill="FFFFFF"/>
        </w:rPr>
      </w:pPr>
      <w:r w:rsidRPr="00606873">
        <w:rPr>
          <w:sz w:val="28"/>
          <w:szCs w:val="28"/>
        </w:rPr>
        <w:tab/>
        <w:t>Согласно части 2 статьи 141 УК РФ «Воспрепятствование осуществлению избирательных прав или работе избирательных комиссий</w:t>
      </w:r>
      <w:proofErr w:type="gramStart"/>
      <w:r w:rsidRPr="00606873">
        <w:rPr>
          <w:sz w:val="28"/>
          <w:szCs w:val="28"/>
        </w:rPr>
        <w:t>»</w:t>
      </w:r>
      <w:proofErr w:type="gramEnd"/>
      <w:r w:rsidRPr="00606873">
        <w:rPr>
          <w:sz w:val="28"/>
          <w:szCs w:val="28"/>
        </w:rPr>
        <w:t xml:space="preserve"> </w:t>
      </w:r>
      <w:r w:rsidRPr="00606873">
        <w:rPr>
          <w:spacing w:val="2"/>
          <w:sz w:val="28"/>
          <w:szCs w:val="28"/>
          <w:shd w:val="clear" w:color="auto" w:fill="FFFFFF"/>
        </w:rPr>
        <w:t>воспрепятствование 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 xml:space="preserve">а) соединенные с подкупом, обманом, принуждением, применением насилия либо с угрозой его </w:t>
      </w:r>
      <w:proofErr w:type="gramStart"/>
      <w:r w:rsidRPr="00606873">
        <w:rPr>
          <w:spacing w:val="2"/>
          <w:sz w:val="28"/>
          <w:szCs w:val="28"/>
        </w:rPr>
        <w:t>применения ;</w:t>
      </w:r>
      <w:proofErr w:type="gramEnd"/>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t>б) совершенные лицом с использованием своего служебного положения;</w:t>
      </w:r>
    </w:p>
    <w:p w:rsidR="00D468E2" w:rsidRPr="00606873" w:rsidRDefault="00D468E2" w:rsidP="00D468E2">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606873">
        <w:rPr>
          <w:spacing w:val="2"/>
          <w:sz w:val="28"/>
          <w:szCs w:val="28"/>
        </w:rPr>
        <w:lastRenderedPageBreak/>
        <w:t>в) совершенные группой лиц по предварительному сговору или организованной группой, -</w:t>
      </w:r>
    </w:p>
    <w:p w:rsidR="00D468E2" w:rsidRPr="00606873" w:rsidRDefault="00D468E2" w:rsidP="00D468E2">
      <w:pPr>
        <w:pStyle w:val="formattext"/>
        <w:shd w:val="clear" w:color="auto" w:fill="FFFFFF"/>
        <w:spacing w:before="0" w:beforeAutospacing="0" w:after="0" w:afterAutospacing="0" w:line="360" w:lineRule="auto"/>
        <w:jc w:val="both"/>
        <w:textAlignment w:val="baseline"/>
        <w:rPr>
          <w:spacing w:val="2"/>
          <w:sz w:val="28"/>
          <w:szCs w:val="28"/>
        </w:rPr>
      </w:pPr>
      <w:r w:rsidRPr="00606873">
        <w:rPr>
          <w:spacing w:val="2"/>
          <w:sz w:val="28"/>
          <w:szCs w:val="28"/>
        </w:rPr>
        <w:t xml:space="preserve">наказываются штрафом в размере от ста тысяч до трехсот тысяч рублей или в размере заработной платы или </w:t>
      </w:r>
      <w:proofErr w:type="gramStart"/>
      <w:r w:rsidRPr="00606873">
        <w:rPr>
          <w:spacing w:val="2"/>
          <w:sz w:val="28"/>
          <w:szCs w:val="28"/>
        </w:rPr>
        <w:t>иного дохода</w:t>
      </w:r>
      <w:proofErr w:type="gramEnd"/>
      <w:r w:rsidRPr="00606873">
        <w:rPr>
          <w:spacing w:val="2"/>
          <w:sz w:val="28"/>
          <w:szCs w:val="28"/>
        </w:rPr>
        <w:t xml:space="preserve">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 либо лишением свободы на срок до пяти лет.</w:t>
      </w:r>
    </w:p>
    <w:p w:rsidR="00D468E2" w:rsidRPr="00606873" w:rsidRDefault="00D468E2" w:rsidP="00D468E2">
      <w:pPr>
        <w:pStyle w:val="ConsPlusNormal"/>
        <w:spacing w:line="360" w:lineRule="auto"/>
        <w:ind w:firstLine="708"/>
        <w:jc w:val="both"/>
        <w:rPr>
          <w:rFonts w:ascii="Times New Roman" w:eastAsia="Calibri" w:hAnsi="Times New Roman" w:cs="Times New Roman"/>
          <w:sz w:val="28"/>
          <w:szCs w:val="28"/>
        </w:rPr>
      </w:pPr>
      <w:r w:rsidRPr="00606873">
        <w:rPr>
          <w:rFonts w:ascii="Times New Roman" w:eastAsia="Calibri" w:hAnsi="Times New Roman" w:cs="Times New Roman"/>
          <w:sz w:val="28"/>
          <w:szCs w:val="28"/>
        </w:rPr>
        <w:t xml:space="preserve">Рабочей группой установлено, что данный нагрудный значок </w:t>
      </w:r>
      <w:r w:rsidRPr="00606873">
        <w:rPr>
          <w:rFonts w:ascii="Times New Roman" w:hAnsi="Times New Roman" w:cs="Times New Roman"/>
          <w:bCs/>
          <w:sz w:val="28"/>
          <w:szCs w:val="28"/>
        </w:rPr>
        <w:t xml:space="preserve">не содержит признаков предвыборной агитации, предусмотренных пунктом 2 статьи 48 Федерального закона,  значок вручался ведущей праздничного мероприятия учащимся, не являющимся избирателями. Мероприятие было посвящено «Дню знаний».  Также распространение данного значка не </w:t>
      </w:r>
      <w:r w:rsidRPr="00606873">
        <w:rPr>
          <w:rFonts w:ascii="Times New Roman" w:hAnsi="Times New Roman" w:cs="Times New Roman"/>
          <w:spacing w:val="2"/>
          <w:sz w:val="28"/>
          <w:szCs w:val="28"/>
          <w:shd w:val="clear" w:color="auto" w:fill="FFFFFF"/>
        </w:rPr>
        <w:t>препятствует свободному осуществлению гражданином своих избирательных прав или права на участие в референдуме, нарушение тайны голосования, а также не препятствует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w:t>
      </w:r>
    </w:p>
    <w:p w:rsidR="00D468E2" w:rsidRPr="00606873" w:rsidRDefault="00D468E2" w:rsidP="00D468E2">
      <w:pPr>
        <w:pStyle w:val="ConsPlusNormal"/>
        <w:spacing w:line="360" w:lineRule="auto"/>
        <w:ind w:firstLine="708"/>
        <w:jc w:val="both"/>
        <w:rPr>
          <w:rFonts w:ascii="Times New Roman" w:hAnsi="Times New Roman" w:cs="Times New Roman"/>
          <w:sz w:val="28"/>
          <w:szCs w:val="28"/>
        </w:rPr>
      </w:pPr>
      <w:r w:rsidRPr="00606873">
        <w:rPr>
          <w:rFonts w:ascii="Times New Roman" w:hAnsi="Times New Roman" w:cs="Times New Roman"/>
          <w:sz w:val="28"/>
          <w:szCs w:val="28"/>
        </w:rPr>
        <w:t>В части оценки дачи оценки наличия признаков преступления по части 2 статьи 141 УК РФ территориальная избирательная комиссия не уполномочена.</w:t>
      </w:r>
    </w:p>
    <w:p w:rsidR="00D468E2" w:rsidRPr="00606873" w:rsidRDefault="00D468E2" w:rsidP="00D468E2">
      <w:pPr>
        <w:pStyle w:val="ConsPlusNormal"/>
        <w:spacing w:line="360" w:lineRule="auto"/>
        <w:ind w:firstLine="708"/>
        <w:jc w:val="both"/>
        <w:rPr>
          <w:rFonts w:ascii="Times New Roman" w:hAnsi="Times New Roman" w:cs="Times New Roman"/>
          <w:i/>
          <w:sz w:val="28"/>
          <w:szCs w:val="28"/>
        </w:rPr>
      </w:pPr>
      <w:r w:rsidRPr="00606873">
        <w:rPr>
          <w:rFonts w:ascii="Times New Roman" w:hAnsi="Times New Roman" w:cs="Times New Roman"/>
          <w:sz w:val="28"/>
          <w:szCs w:val="28"/>
        </w:rPr>
        <w:t xml:space="preserve">Учитывая изложенное и руководствуясь пунктом 7 статьи 56 Федерального закона «Об основных гарантиях избирательных прав и права на участие в референдуме граждан Российской Федерации», территориальная избирательная комиссия города Сорска </w:t>
      </w:r>
      <w:r w:rsidRPr="00606873">
        <w:rPr>
          <w:rFonts w:ascii="Times New Roman" w:hAnsi="Times New Roman" w:cs="Times New Roman"/>
          <w:b/>
          <w:i/>
          <w:sz w:val="28"/>
          <w:szCs w:val="28"/>
        </w:rPr>
        <w:t>постановила</w:t>
      </w:r>
      <w:r w:rsidRPr="00606873">
        <w:rPr>
          <w:rFonts w:ascii="Times New Roman" w:hAnsi="Times New Roman" w:cs="Times New Roman"/>
          <w:i/>
          <w:sz w:val="28"/>
          <w:szCs w:val="28"/>
        </w:rPr>
        <w:t>:</w:t>
      </w:r>
    </w:p>
    <w:p w:rsidR="00D468E2" w:rsidRPr="00606873" w:rsidRDefault="00D468E2" w:rsidP="00D468E2">
      <w:pPr>
        <w:pStyle w:val="ConsPlusNormal"/>
        <w:spacing w:line="360" w:lineRule="auto"/>
        <w:ind w:firstLine="709"/>
        <w:jc w:val="both"/>
        <w:rPr>
          <w:rFonts w:ascii="Times New Roman" w:hAnsi="Times New Roman" w:cs="Times New Roman"/>
          <w:sz w:val="28"/>
          <w:szCs w:val="28"/>
        </w:rPr>
      </w:pPr>
      <w:r w:rsidRPr="00606873">
        <w:rPr>
          <w:rFonts w:ascii="Times New Roman" w:hAnsi="Times New Roman" w:cs="Times New Roman"/>
          <w:sz w:val="28"/>
          <w:szCs w:val="28"/>
        </w:rPr>
        <w:t>1. Отказать в удовлетворении обращения Голубеву Дмитрию Павловичу, кандидату на должность  главы города Сорска Республики Хакасия.</w:t>
      </w:r>
    </w:p>
    <w:p w:rsidR="00D468E2" w:rsidRPr="00606873" w:rsidRDefault="00D468E2" w:rsidP="00D468E2">
      <w:pPr>
        <w:autoSpaceDE w:val="0"/>
        <w:autoSpaceDN w:val="0"/>
        <w:adjustRightInd w:val="0"/>
        <w:spacing w:after="0" w:line="360" w:lineRule="auto"/>
        <w:ind w:firstLine="709"/>
        <w:jc w:val="both"/>
        <w:rPr>
          <w:rFonts w:ascii="Times New Roman" w:hAnsi="Times New Roman" w:cs="Times New Roman"/>
          <w:sz w:val="28"/>
          <w:szCs w:val="28"/>
        </w:rPr>
      </w:pPr>
      <w:r w:rsidRPr="00606873">
        <w:rPr>
          <w:rFonts w:ascii="Times New Roman" w:hAnsi="Times New Roman" w:cs="Times New Roman"/>
          <w:sz w:val="28"/>
          <w:szCs w:val="28"/>
        </w:rPr>
        <w:t xml:space="preserve">2. Направить настоящее постановление Д.П.Голубеву. </w:t>
      </w:r>
    </w:p>
    <w:p w:rsidR="00D468E2" w:rsidRPr="00606873" w:rsidRDefault="00D468E2" w:rsidP="00D468E2">
      <w:pPr>
        <w:autoSpaceDE w:val="0"/>
        <w:autoSpaceDN w:val="0"/>
        <w:adjustRightInd w:val="0"/>
        <w:spacing w:after="0" w:line="360" w:lineRule="auto"/>
        <w:ind w:firstLine="709"/>
        <w:jc w:val="both"/>
        <w:rPr>
          <w:rFonts w:ascii="Times New Roman" w:hAnsi="Times New Roman" w:cs="Times New Roman"/>
          <w:sz w:val="28"/>
          <w:szCs w:val="28"/>
        </w:rPr>
      </w:pPr>
      <w:r w:rsidRPr="00606873">
        <w:rPr>
          <w:rFonts w:ascii="Times New Roman" w:hAnsi="Times New Roman" w:cs="Times New Roman"/>
          <w:sz w:val="28"/>
          <w:szCs w:val="28"/>
        </w:rPr>
        <w:lastRenderedPageBreak/>
        <w:t>3. Разместить настоящее постановление на странице территориальной избирательной комиссии Интернет-сайта Администрации города Сорска.</w:t>
      </w:r>
    </w:p>
    <w:p w:rsidR="00D468E2" w:rsidRPr="002346B1" w:rsidRDefault="00D468E2" w:rsidP="00D468E2">
      <w:pPr>
        <w:autoSpaceDE w:val="0"/>
        <w:autoSpaceDN w:val="0"/>
        <w:adjustRightInd w:val="0"/>
        <w:spacing w:after="0" w:line="360" w:lineRule="auto"/>
        <w:ind w:firstLine="709"/>
        <w:jc w:val="both"/>
        <w:rPr>
          <w:rFonts w:ascii="Times New Roman" w:hAnsi="Times New Roman" w:cs="Times New Roman"/>
          <w:sz w:val="28"/>
          <w:szCs w:val="28"/>
        </w:rPr>
      </w:pPr>
    </w:p>
    <w:p w:rsidR="00D468E2" w:rsidRDefault="00D468E2" w:rsidP="00D468E2">
      <w:pPr>
        <w:pStyle w:val="a3"/>
        <w:spacing w:line="276" w:lineRule="auto"/>
        <w:rPr>
          <w:b/>
          <w:szCs w:val="24"/>
          <w:lang w:eastAsia="en-US"/>
        </w:rPr>
      </w:pPr>
      <w:r w:rsidRPr="00203823">
        <w:rPr>
          <w:b/>
          <w:bCs/>
          <w:color w:val="000000"/>
          <w:szCs w:val="28"/>
          <w:lang w:eastAsia="en-US"/>
        </w:rPr>
        <w:t xml:space="preserve">Председатель комиссии                                                    </w:t>
      </w:r>
      <w:r w:rsidRPr="00203823">
        <w:rPr>
          <w:b/>
          <w:szCs w:val="24"/>
          <w:lang w:eastAsia="en-US"/>
        </w:rPr>
        <w:t>Т.Н.Борисова</w:t>
      </w:r>
    </w:p>
    <w:p w:rsidR="00D468E2" w:rsidRDefault="00D468E2" w:rsidP="00D468E2">
      <w:pPr>
        <w:pStyle w:val="a3"/>
        <w:spacing w:line="276" w:lineRule="auto"/>
        <w:rPr>
          <w:b/>
          <w:szCs w:val="24"/>
          <w:lang w:eastAsia="en-US"/>
        </w:rPr>
      </w:pPr>
    </w:p>
    <w:p w:rsidR="00D468E2" w:rsidRDefault="00D468E2" w:rsidP="00D468E2">
      <w:pPr>
        <w:pStyle w:val="a3"/>
        <w:spacing w:line="276" w:lineRule="auto"/>
        <w:rPr>
          <w:b/>
          <w:bCs/>
          <w:color w:val="000000"/>
          <w:szCs w:val="28"/>
          <w:lang w:eastAsia="en-US"/>
        </w:rPr>
      </w:pPr>
      <w:r>
        <w:rPr>
          <w:b/>
          <w:bCs/>
          <w:color w:val="000000"/>
          <w:szCs w:val="28"/>
          <w:lang w:eastAsia="en-US"/>
        </w:rPr>
        <w:t>Секретарь комиссии                                                          Е.В.Соловьева</w:t>
      </w:r>
    </w:p>
    <w:p w:rsidR="00D468E2" w:rsidRDefault="00D468E2" w:rsidP="00D468E2"/>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D468E2" w:rsidRDefault="00D468E2" w:rsidP="00D468E2">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Default="004F2D70" w:rsidP="004F2D70">
      <w:pPr>
        <w:pStyle w:val="a3"/>
        <w:spacing w:line="276" w:lineRule="auto"/>
        <w:rPr>
          <w:b/>
          <w:bCs/>
          <w:color w:val="000000"/>
          <w:szCs w:val="28"/>
          <w:lang w:eastAsia="en-US"/>
        </w:rPr>
      </w:pPr>
    </w:p>
    <w:p w:rsidR="004F2D70" w:rsidRPr="00DA6BCD" w:rsidRDefault="004F2D70" w:rsidP="004F2D70">
      <w:pPr>
        <w:pStyle w:val="a3"/>
        <w:spacing w:line="276" w:lineRule="auto"/>
        <w:rPr>
          <w:b/>
          <w:bCs/>
          <w:color w:val="000000"/>
          <w:szCs w:val="28"/>
          <w:lang w:eastAsia="en-US"/>
        </w:rPr>
      </w:pPr>
    </w:p>
    <w:p w:rsidR="004F2D70" w:rsidRPr="005D6B98" w:rsidRDefault="004F2D70" w:rsidP="004F2D70">
      <w:pPr>
        <w:spacing w:after="0"/>
        <w:rPr>
          <w:rFonts w:ascii="Times New Roman" w:hAnsi="Times New Roman" w:cs="Times New Roman"/>
          <w:sz w:val="28"/>
          <w:szCs w:val="28"/>
        </w:rPr>
      </w:pPr>
    </w:p>
    <w:p w:rsidR="004F2D70" w:rsidRDefault="004F2D70" w:rsidP="004F2D70"/>
    <w:p w:rsidR="004F2D70" w:rsidRDefault="004F2D70" w:rsidP="004F2D70">
      <w:bookmarkStart w:id="0" w:name="_GoBack"/>
      <w:bookmarkEnd w:id="0"/>
    </w:p>
    <w:sectPr w:rsidR="004F2D70" w:rsidSect="00E503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KhakCyr Times">
    <w:altName w:val="Bahnschrift Light"/>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073D4"/>
    <w:multiLevelType w:val="hybridMultilevel"/>
    <w:tmpl w:val="3ADEE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EE3B4F"/>
    <w:multiLevelType w:val="hybridMultilevel"/>
    <w:tmpl w:val="3ADEE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435954"/>
    <w:rsid w:val="00242187"/>
    <w:rsid w:val="00435954"/>
    <w:rsid w:val="004F2D70"/>
    <w:rsid w:val="00606873"/>
    <w:rsid w:val="00707E1A"/>
    <w:rsid w:val="00827486"/>
    <w:rsid w:val="00AC728E"/>
    <w:rsid w:val="00B9144E"/>
    <w:rsid w:val="00BA49FA"/>
    <w:rsid w:val="00C55A1E"/>
    <w:rsid w:val="00D468E2"/>
    <w:rsid w:val="00E503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0F7BC-29D6-44DB-9A3F-432126D0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D70"/>
  </w:style>
  <w:style w:type="paragraph" w:styleId="1">
    <w:name w:val="heading 1"/>
    <w:basedOn w:val="a"/>
    <w:next w:val="a"/>
    <w:link w:val="10"/>
    <w:qFormat/>
    <w:rsid w:val="004F2D70"/>
    <w:pPr>
      <w:keepNext/>
      <w:spacing w:after="0" w:line="240" w:lineRule="auto"/>
      <w:jc w:val="center"/>
      <w:outlineLvl w:val="0"/>
    </w:pPr>
    <w:rPr>
      <w:rFonts w:ascii="KhakCyr Times" w:eastAsia="Times New Roman" w:hAnsi="KhakCyr Times" w:cs="Times New Roman"/>
      <w:b/>
      <w:sz w:val="20"/>
      <w:szCs w:val="23"/>
      <w:lang w:eastAsia="ru-RU"/>
    </w:rPr>
  </w:style>
  <w:style w:type="paragraph" w:styleId="2">
    <w:name w:val="heading 2"/>
    <w:basedOn w:val="a"/>
    <w:next w:val="a"/>
    <w:link w:val="20"/>
    <w:unhideWhenUsed/>
    <w:qFormat/>
    <w:rsid w:val="004F2D70"/>
    <w:pPr>
      <w:keepNext/>
      <w:spacing w:before="240" w:after="24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semiHidden/>
    <w:unhideWhenUsed/>
    <w:qFormat/>
    <w:rsid w:val="006068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F2D70"/>
    <w:pPr>
      <w:keepNext/>
      <w:spacing w:after="0" w:line="240" w:lineRule="auto"/>
      <w:ind w:firstLine="12"/>
      <w:jc w:val="center"/>
      <w:outlineLvl w:val="3"/>
    </w:pPr>
    <w:rPr>
      <w:rFonts w:ascii="KhakCyr Times" w:eastAsia="Times New Roman" w:hAnsi="KhakCyr Times" w:cs="Times New Roman"/>
      <w:b/>
      <w:bCs/>
      <w:sz w:val="20"/>
      <w:szCs w:val="2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2D70"/>
    <w:rPr>
      <w:rFonts w:ascii="KhakCyr Times" w:eastAsia="Times New Roman" w:hAnsi="KhakCyr Times" w:cs="Times New Roman"/>
      <w:b/>
      <w:sz w:val="20"/>
      <w:szCs w:val="23"/>
      <w:lang w:eastAsia="ru-RU"/>
    </w:rPr>
  </w:style>
  <w:style w:type="character" w:customStyle="1" w:styleId="20">
    <w:name w:val="Заголовок 2 Знак"/>
    <w:basedOn w:val="a0"/>
    <w:link w:val="2"/>
    <w:rsid w:val="004F2D70"/>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4F2D70"/>
    <w:rPr>
      <w:rFonts w:ascii="KhakCyr Times" w:eastAsia="Times New Roman" w:hAnsi="KhakCyr Times" w:cs="Times New Roman"/>
      <w:b/>
      <w:bCs/>
      <w:sz w:val="20"/>
      <w:szCs w:val="23"/>
      <w:lang w:eastAsia="ru-RU"/>
    </w:rPr>
  </w:style>
  <w:style w:type="paragraph" w:styleId="a3">
    <w:name w:val="Body Text"/>
    <w:basedOn w:val="a"/>
    <w:link w:val="a4"/>
    <w:unhideWhenUsed/>
    <w:rsid w:val="004F2D70"/>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2D70"/>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4F2D7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2D70"/>
    <w:rPr>
      <w:rFonts w:ascii="Tahoma" w:hAnsi="Tahoma" w:cs="Tahoma"/>
      <w:sz w:val="16"/>
      <w:szCs w:val="16"/>
    </w:rPr>
  </w:style>
  <w:style w:type="paragraph" w:styleId="31">
    <w:name w:val="Body Text Indent 3"/>
    <w:basedOn w:val="a"/>
    <w:link w:val="32"/>
    <w:uiPriority w:val="99"/>
    <w:semiHidden/>
    <w:unhideWhenUsed/>
    <w:rsid w:val="00606873"/>
    <w:pPr>
      <w:spacing w:after="120"/>
      <w:ind w:left="283"/>
    </w:pPr>
    <w:rPr>
      <w:sz w:val="16"/>
      <w:szCs w:val="16"/>
    </w:rPr>
  </w:style>
  <w:style w:type="character" w:customStyle="1" w:styleId="32">
    <w:name w:val="Основной текст с отступом 3 Знак"/>
    <w:basedOn w:val="a0"/>
    <w:link w:val="31"/>
    <w:uiPriority w:val="99"/>
    <w:semiHidden/>
    <w:rsid w:val="00606873"/>
    <w:rPr>
      <w:sz w:val="16"/>
      <w:szCs w:val="16"/>
    </w:rPr>
  </w:style>
  <w:style w:type="paragraph" w:styleId="a7">
    <w:name w:val="Body Text Indent"/>
    <w:basedOn w:val="a"/>
    <w:link w:val="a8"/>
    <w:uiPriority w:val="99"/>
    <w:semiHidden/>
    <w:unhideWhenUsed/>
    <w:rsid w:val="00606873"/>
    <w:pPr>
      <w:spacing w:after="120"/>
      <w:ind w:left="283"/>
    </w:pPr>
  </w:style>
  <w:style w:type="character" w:customStyle="1" w:styleId="a8">
    <w:name w:val="Основной текст с отступом Знак"/>
    <w:basedOn w:val="a0"/>
    <w:link w:val="a7"/>
    <w:uiPriority w:val="99"/>
    <w:semiHidden/>
    <w:rsid w:val="00606873"/>
  </w:style>
  <w:style w:type="character" w:customStyle="1" w:styleId="30">
    <w:name w:val="Заголовок 3 Знак"/>
    <w:basedOn w:val="a0"/>
    <w:link w:val="3"/>
    <w:uiPriority w:val="9"/>
    <w:semiHidden/>
    <w:rsid w:val="00606873"/>
    <w:rPr>
      <w:rFonts w:asciiTheme="majorHAnsi" w:eastAsiaTheme="majorEastAsia" w:hAnsiTheme="majorHAnsi" w:cstheme="majorBidi"/>
      <w:b/>
      <w:bCs/>
      <w:color w:val="4F81BD" w:themeColor="accent1"/>
    </w:rPr>
  </w:style>
  <w:style w:type="paragraph" w:customStyle="1" w:styleId="ConsPlusNormal">
    <w:name w:val="ConsPlusNormal"/>
    <w:rsid w:val="00606873"/>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ormattext">
    <w:name w:val="formattext"/>
    <w:basedOn w:val="a"/>
    <w:rsid w:val="006068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1056</Words>
  <Characters>6024</Characters>
  <Application>Microsoft Office Word</Application>
  <DocSecurity>0</DocSecurity>
  <Lines>50</Lines>
  <Paragraphs>14</Paragraphs>
  <ScaleCrop>false</ScaleCrop>
  <Company>SPecialiST RePack</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2</cp:lastModifiedBy>
  <cp:revision>9</cp:revision>
  <dcterms:created xsi:type="dcterms:W3CDTF">2019-09-06T05:29:00Z</dcterms:created>
  <dcterms:modified xsi:type="dcterms:W3CDTF">2019-09-12T09:14:00Z</dcterms:modified>
</cp:coreProperties>
</file>