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40" w:rsidRPr="00F74440" w:rsidRDefault="00F74440" w:rsidP="00F7444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440" w:rsidRPr="00F74440" w:rsidRDefault="00F74440" w:rsidP="00F74440">
      <w:pPr>
        <w:snapToGrid w:val="0"/>
        <w:spacing w:after="0" w:line="240" w:lineRule="auto"/>
        <w:ind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22E435DE" wp14:editId="27F354C6">
            <wp:extent cx="504825" cy="6286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440" w:rsidRPr="00F74440" w:rsidRDefault="00F74440" w:rsidP="00F7444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КОНТРОЛЬНО-СЧЕТНАЯ ПАЛАТА ГОРОДА СОРСКА </w:t>
      </w:r>
    </w:p>
    <w:p w:rsidR="00F74440" w:rsidRPr="00F74440" w:rsidRDefault="00F74440" w:rsidP="00F7444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ХАКАСИЯ</w:t>
      </w:r>
    </w:p>
    <w:p w:rsidR="00F74440" w:rsidRPr="00F74440" w:rsidRDefault="00F74440" w:rsidP="00F74440">
      <w:pPr>
        <w:snapToGrid w:val="0"/>
        <w:spacing w:after="0" w:line="240" w:lineRule="auto"/>
        <w:ind w:right="-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440" w:rsidRPr="00F74440" w:rsidRDefault="00F74440" w:rsidP="00F74440">
      <w:pPr>
        <w:snapToGrid w:val="0"/>
        <w:spacing w:after="0" w:line="240" w:lineRule="auto"/>
        <w:ind w:right="-6"/>
        <w:jc w:val="center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Сорск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19 февраля  2019 года</w:t>
      </w:r>
    </w:p>
    <w:p w:rsidR="00F74440" w:rsidRPr="00F74440" w:rsidRDefault="00F74440" w:rsidP="00F74440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F74440" w:rsidRPr="00F74440" w:rsidRDefault="00F74440" w:rsidP="00F74440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ИНФОРМАЦИЯ</w:t>
      </w:r>
    </w:p>
    <w:p w:rsidR="00F74440" w:rsidRPr="00F74440" w:rsidRDefault="00F74440" w:rsidP="00F7444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проведения проверки исполнения подпрограммы «Благоустройство территории муниципального образования город Сорск» целевой программы «Развитие и благоустройство территории муниципального образования город Сорск </w:t>
      </w:r>
    </w:p>
    <w:p w:rsidR="00F74440" w:rsidRPr="00F74440" w:rsidRDefault="00F74440" w:rsidP="00F7444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(2017-2019 годы)» за 2018 год</w:t>
      </w:r>
    </w:p>
    <w:p w:rsidR="00F74440" w:rsidRPr="00F74440" w:rsidRDefault="00F74440" w:rsidP="00F74440">
      <w:pPr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440" w:rsidRPr="00F74440" w:rsidRDefault="00F74440" w:rsidP="00F74440">
      <w:pPr>
        <w:spacing w:after="0" w:line="240" w:lineRule="auto"/>
        <w:ind w:right="-6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Основание для проведения контрольного мероприятия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план работы контрольно-счетной палаты города Сорска на 2018 год и распоряжение председателя контрольно-счетной палаты города Сорска от 12.12.2018г №32-р.</w:t>
      </w:r>
    </w:p>
    <w:p w:rsidR="00F74440" w:rsidRPr="00F74440" w:rsidRDefault="00F74440" w:rsidP="00F74440">
      <w:pPr>
        <w:snapToGrid w:val="0"/>
        <w:spacing w:after="0" w:line="240" w:lineRule="auto"/>
        <w:ind w:right="-6"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 контрольного мероприятия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Подпрограмма «Благоустройство территории муниципального образования город Сорск», платежные и иные первичные документы, подтверждающие направление и расходование средств бюджета на программные мероприятия в рамках муниципальной программы за период 2018 года. </w:t>
      </w:r>
    </w:p>
    <w:p w:rsidR="00F74440" w:rsidRPr="00F74440" w:rsidRDefault="00F74440" w:rsidP="00F74440">
      <w:pPr>
        <w:spacing w:after="0" w:line="240" w:lineRule="auto"/>
        <w:ind w:right="-6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Объект контрольного мероприятия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74440" w:rsidRPr="00F74440" w:rsidRDefault="00F74440" w:rsidP="00F74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-администрация города Сорска.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контрольного мероприятия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4440" w:rsidRPr="00F74440" w:rsidRDefault="00F74440" w:rsidP="00F7444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Цель 1. Проверить правильность применения бюджетного и иного законодательства при разработке муниципальной программы «Благоустройство территории муниципального образования город Сорск».</w:t>
      </w:r>
    </w:p>
    <w:p w:rsidR="00F74440" w:rsidRPr="00F74440" w:rsidRDefault="00F74440" w:rsidP="00F74440">
      <w:pPr>
        <w:spacing w:after="0" w:line="240" w:lineRule="auto"/>
        <w:ind w:left="2520" w:right="-6" w:hanging="18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 Вопросы: - проверка правильности применения бюджетного и иного законодательства при разработке муниципальной подпрограммы «Благоустройство территории муниципального образования город Сорск»;            </w:t>
      </w:r>
    </w:p>
    <w:p w:rsidR="00F74440" w:rsidRPr="00F74440" w:rsidRDefault="00F74440" w:rsidP="00F74440">
      <w:pPr>
        <w:spacing w:after="0" w:line="240" w:lineRule="auto"/>
        <w:ind w:left="2520" w:right="-6" w:hanging="3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проверка правильности и законности внесения изменений в муниципальную подпрограмму «Благоустройство территории муниципального образования город Сорск»;</w:t>
      </w:r>
    </w:p>
    <w:p w:rsidR="00F74440" w:rsidRPr="00F74440" w:rsidRDefault="00F74440" w:rsidP="00F74440">
      <w:pPr>
        <w:spacing w:after="0" w:line="240" w:lineRule="auto"/>
        <w:ind w:left="2520" w:right="-6" w:hanging="3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проверка соответствия объема бюджетных ассигнований муниципальной подпрограммы действующему бюджету муниципального образования г. Сорск за период 2018 года.</w:t>
      </w:r>
    </w:p>
    <w:p w:rsidR="00F74440" w:rsidRPr="00F74440" w:rsidRDefault="00F74440" w:rsidP="00F7444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Цель 2. Провести оценку правильности, законности и эффективности финансовых средств, направленных на исполнение подпрограммы «Благоустройство территории муниципального образования город Сорск» за 2018 год. </w:t>
      </w:r>
    </w:p>
    <w:p w:rsidR="00F74440" w:rsidRPr="00F74440" w:rsidRDefault="00F74440" w:rsidP="00F74440">
      <w:pPr>
        <w:spacing w:after="0" w:line="240" w:lineRule="auto"/>
        <w:ind w:left="2552" w:right="-6" w:hanging="18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Вопросы: - оценка правильности, законности и эффективности финансовых средств, направленных на исполнение подпрограммы «Благоустройство территории муниципального образования город Сорск» за 2018 год;</w:t>
      </w:r>
    </w:p>
    <w:p w:rsidR="00F74440" w:rsidRPr="00F74440" w:rsidRDefault="00F74440" w:rsidP="00F74440">
      <w:pPr>
        <w:spacing w:after="0" w:line="240" w:lineRule="auto"/>
        <w:ind w:left="2552" w:right="-6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проверка заключения и исполнения муниципальных контрактов и прямых договоров в рамках муниципальной программы за период 2018 года.</w:t>
      </w:r>
    </w:p>
    <w:p w:rsidR="00F74440" w:rsidRPr="00F74440" w:rsidRDefault="00F74440" w:rsidP="00F74440">
      <w:pPr>
        <w:spacing w:after="0" w:line="240" w:lineRule="auto"/>
        <w:ind w:right="-6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Проверяемый период деятельности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: 2018 год.</w:t>
      </w:r>
    </w:p>
    <w:p w:rsidR="00F74440" w:rsidRPr="00F74440" w:rsidRDefault="00F74440" w:rsidP="00F744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</w:t>
      </w:r>
      <w:r w:rsidRPr="00F744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ходе контрольного мероприятия установлено следующее.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общий объем бюджетных ассигнований муниципальной Подпрограммы был утвержден постановлением администрации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Сорска от 09.10.2018г. №460-п и составил 36645,8 тыс. рублей, из них объем финансирования из местного бюджета на 2018 год определен в сумме 13654,0 тыс. рублей, в том числе на создание благоприятных условий для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проживания и отдыха жителей муниципального образования направлено 7816,0 тыс. рублей, на организацию благоустройства территории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образования, </w:t>
      </w: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отвечающей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экологическим, санитарно – гигиеническим требованиям – 5838,0 тыс. рублей.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проверки правильности и своевременности внесения изменений в действующую муниципальную подпрограмму в течение отчетного периода, была проведена правовая оценка вносимых в Подпрограмму изменений на предмет соответствия бюджетному и иному законодательству, а так же действующему в отчетном периоде бюджету города Сорска.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внесения изменений в проверяемом периоде был скорректирован объем бюджетных ассигнований, направленных на финансирование программных мероприятий, в том числе снижен общий объем бюджетных средств по Подпрограмме на общую сумму 1079,2 тыс.</w:t>
      </w:r>
      <w:r w:rsidR="00C4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рублей; запланированный размер ассигнований 2018 года увеличен на сумму 2694,0 тыс. рублей.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2018 года постановлением администрации г.</w:t>
      </w:r>
      <w:r w:rsidR="00C4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Сорска от 30.10.2018г. №497-п в действующую Подпрограмму было внесено программное мероприятие «Устройство технологического проезда» с объемом финансирования 130,0 тыс. рублей, утверждены бюджетные ассигнования в размере 89,0 тыс. рублей на устройство ограждений, исключено финансирование программного мероприятия по реконструкции фонтана размером 55,0 тыс. рублей. 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показала, что вносимые изменения соответствуют полноте, срокам  и объему бюджетных ассигнований, утвержденных решением о бюджете города Сорска Республики Хакасия на 2018 год. Программные мероприятия соответствуют целям и задачам Подпрограммы. При утверждении и исполнении Подпрограммы нормы, определенные Порядком разработки, утверждения, реализации и оценки эффективности муниципальных программ МО г. Сорск соблюдены.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 не допущено.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начало контрольного мероприятия датировано декабрем 2018 года, в проверку вошел действующий на момент проведения мероприятия период по состоянию на 01.12.2018 года. Все проведенные работы и оказанные услуги в рамках исполнения программных мероприятий  учтены на указанную дату.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оборотно-сальдовой ведомости за 11 месяцев 2018 года на финансирование мероприятий, необходимых для исполнения Подпрограммы направлено средств бюджета на общую сумму 8300,4 тыс. рублей (включая кредиторскую задолженность 2017 года). </w:t>
      </w: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оплату электроэнергии израсходовано 1340,0 тыс. рублей; на мероприятия по благоустройству и озеленению города, техническое обслуживание уличного освещения – 2827,6 тыс. рублей; на обработку территории муниципального образования от клещей и отлову безнадзорных животных – 132,7 тыс. рублей; на приобретение транспортных средств направлено 4000,0  тыс. рублей, из которых оплата кредиторской задолженности прошлого периода составила  3000,0 тыс.</w:t>
      </w:r>
      <w:r w:rsidR="00C45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  <w:proofErr w:type="gramEnd"/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проведения контрольного мероприятия были проверены все заключенные муниципальные контракты на проведение работ и оказание услуг в рамках Подпрограммы.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 выявлено нарушение действующего законодательства в области исполнения муниципальных контрактов, выразившееся в допущении изменения существенных условий муниципальных контрактов без заключения дополнительного соглашения.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при проверке  фактически выполненных работ на месте их проведения в соответствии с муниципальным контрактом на оказание услуг по содержанию мест захоронений было выявлено отсутствие конструкций для сбора мусора на территории городского кладбища в количестве 6 штук на общую сумму 52260 рублей, которые по объяснению объекта проверки были вывезены исполнителем контракта на зимний период для предотвращения примерзания или порчи.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 конструкции отличались по характеристикам от </w:t>
      </w: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заявленных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аукционной документацией. По объяснению заказчика в период исполнения контракта было принято решение о замене предполагаемых стационарных металлических конструкций на передвижные металлические контейнеры в целях улучшения их потребительских свойств. В соответствии с</w:t>
      </w:r>
      <w:r w:rsidRPr="00F7444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Федеральным законом от 05.04.2013 N 44-ФЗ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 контрактной системе в сфере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закупок товаров, работ, услуг для обеспечения государственных и муниципальных нужд" дополнительное соглашение заключено не было.</w:t>
      </w:r>
    </w:p>
    <w:p w:rsidR="00F74440" w:rsidRPr="00F74440" w:rsidRDefault="00F74440" w:rsidP="00F744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по возврату металлических конструкций для сбора мусора на территорию мест захоронения взят под контроль контрольно-счетной палаты и руководства объекта проверки, во избежание дополнительных расходов по организации мест сбора мусора на городском кладбище в будущем периоде. Приобретенные в рамках исполнения муниципального контракта емкости для сбора мусора являются собственностью заказчика.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актах выполненных работ к муниципальному контракту </w:t>
      </w:r>
      <w:r w:rsidR="007C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санитарному содержанию и подсыпке территории МО г. Сорск </w:t>
      </w:r>
      <w:bookmarkStart w:id="0" w:name="_GoBack"/>
      <w:bookmarkEnd w:id="0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случаи изменения цены работ за единицу, расхождения в стоимости трудозатрат на весь объем работ при произведении расчета, что противоречит условиям муниципального контракта и гражданскому законодательству.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нарушение допущено при изменении фактического объема работ при исполнении контракта, начальная цена контракта осталась неизменной.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проверки были даны пояснения, что несоответствие фактического объема работ в части уменьшения/увеличения объясняется тем, что объем работ зависит от погодных условий, в техническом задании невозможно предугадать, сколько осадков выпадает в тот или иной период.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Контрольно-счетная палата города Сорска считает, что изменение фактического объема работ в зависимости от погодных условий необходимо регулировать посредством заключения дополнительного соглашения, как определено условиями муниципального контракта и статьей 95 Федерального закона от 05.04.2013 N 44-ФЗ "О контрактной системе в сфере закупок товаров, работ, услуг для обеспечения государственных и муниципальных нужд", исключая изменение цены за единицу работ в отчетных документах.</w:t>
      </w:r>
      <w:proofErr w:type="gramEnd"/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тому же при изменении исполнителем расценок работ (услуг) заказчик не имеет возможности проследить, происходит ли изменение начальной цены контракта при корректировке объема работ по факту, а исполнитель работ не может аргументировано показать законность расчета общей суммы работ по контракту. </w:t>
      </w:r>
    </w:p>
    <w:p w:rsidR="00F74440" w:rsidRPr="00F74440" w:rsidRDefault="00F74440" w:rsidP="00F744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проверки отчетных документов к контрактам отмечено несоответствие срока принятых работ в соответствии с контрактом на оказание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обработке территории от клещей. Пунктом 2.1 контракта срок проведения истребительных мероприятий установлен не позднее 17 апреля 2018 года, прием работ в соответствии с актом оказанных услуг произведен 24 апреля 2018 года. </w:t>
      </w:r>
    </w:p>
    <w:p w:rsidR="00F74440" w:rsidRPr="00F74440" w:rsidRDefault="007C0E62" w:rsidP="00F7444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F74440"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наряд-заказах</w:t>
      </w:r>
      <w:proofErr w:type="gramEnd"/>
      <w:r w:rsidR="00F74440"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актам выполненных работ муниципального контракта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содержанию и техническому обслуживанию уличного освещения на территории МО г. Сорск </w:t>
      </w:r>
      <w:r w:rsidR="00F74440"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отмечено отсутствие подписи заказчика, заказчиком завизирован только сводный акт выполненных работ.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проведения контрольного мероприятия должностными лицами контрольно-счетной палаты в присутствии представителя объекта проверки был проведен осмотр коммунальной техники, приобретенной согласно муниципальным контрактам. В соответствии с мероприятиями Подпрограммы были закуплены две единицы коммунальной техники в виде экскаватора-погрузчика марки «ELAZ-BL» и автоцистерны для перевозки пищевых жидкостей.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Приобретенная коммунальная техника была осмотрена на предмет соответствия техническим характеристикам, платежным документам и целевому назначению. Нарушений и несоответствий не выявлено, техника находится в местах передачи в соответствии с договорами пользования, наличие подтверждено. 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Проведенные работы и оказанные услуги в проверяемом периоде в рамках подпрограммы «Благоустройство территории муниципального образования город Сорск» соответствуют утвержденным программным мероприятиям, направления средств бюджета на цели, не соответствующие задачам Подпрограммы не выявлено.</w:t>
      </w: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F74440" w:rsidRPr="00F74440" w:rsidRDefault="00F74440" w:rsidP="00F744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Заказчикам работ (услуг) при планировании закупок и подготовке аукционной документации рассматривать потребительские свойства товара (услуги) с точки зрения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удобства, полезности, необходимости их приобретения/оказания для более качественного выполнения работ (услуг) по условиям контракта.</w:t>
      </w:r>
    </w:p>
    <w:p w:rsidR="00F74440" w:rsidRPr="00F74440" w:rsidRDefault="00F74440" w:rsidP="00F744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 закупок при исполнении контракта изменение его существенных условий в части изменения технических характеристик товара (услуги), объема работы (услуги) производить посредством заключения дополнительного соглашения</w:t>
      </w:r>
      <w:r w:rsidRPr="00F74440">
        <w:t xml:space="preserve"> в</w:t>
      </w:r>
      <w:r w:rsidRPr="00F74440">
        <w:rPr>
          <w:rFonts w:ascii="Times New Roman" w:hAnsi="Times New Roman" w:cs="Times New Roman"/>
          <w:sz w:val="24"/>
          <w:szCs w:val="24"/>
        </w:rPr>
        <w:t xml:space="preserve"> соответствии с нормами 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F74440" w:rsidRPr="00F74440" w:rsidRDefault="00F74440" w:rsidP="00F744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Заказчикам при приемке работ (услуг) обращать внимание на даты приема работ в соответствии с условиями контракта (договора), не допускать отсутствие подписи заказчика на отчетных документах. </w:t>
      </w:r>
    </w:p>
    <w:p w:rsidR="00F74440" w:rsidRPr="00F74440" w:rsidRDefault="00F74440" w:rsidP="00F7444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Уполномоченным представителям объекта проверки довести информацию по выявленным в ходе контрольного мероприятия нарушениям до исполнителей муниципальных контрактов во избежание допущения случаев несоблюдения действующего законодательства в дальнейшем.  </w:t>
      </w:r>
    </w:p>
    <w:p w:rsidR="00F74440" w:rsidRPr="00F74440" w:rsidRDefault="00F74440" w:rsidP="00F7444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440" w:rsidRPr="00F74440" w:rsidRDefault="00F74440" w:rsidP="00F7444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440" w:rsidRPr="00F74440" w:rsidRDefault="00F74440" w:rsidP="00F7444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440" w:rsidRPr="00F74440" w:rsidRDefault="00F74440" w:rsidP="00F7444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440" w:rsidRPr="00F74440" w:rsidRDefault="00F74440" w:rsidP="00F7444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</w:t>
      </w:r>
      <w:proofErr w:type="gramEnd"/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4440" w:rsidRPr="00F74440" w:rsidRDefault="00F74440" w:rsidP="00F7444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города Сорска</w:t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44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Л.В. Абрамченко</w:t>
      </w:r>
    </w:p>
    <w:p w:rsidR="00F74440" w:rsidRPr="00F74440" w:rsidRDefault="00F74440" w:rsidP="00F7444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611" w:rsidRDefault="00371611"/>
    <w:sectPr w:rsidR="00371611" w:rsidSect="007A08E9">
      <w:footerReference w:type="default" r:id="rId7"/>
      <w:pgSz w:w="11906" w:h="16838"/>
      <w:pgMar w:top="737" w:right="737" w:bottom="737" w:left="1418" w:header="45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8BE" w:rsidRDefault="00795A8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E62">
      <w:rPr>
        <w:noProof/>
      </w:rPr>
      <w:t>4</w:t>
    </w:r>
    <w:r>
      <w:fldChar w:fldCharType="end"/>
    </w:r>
  </w:p>
  <w:p w:rsidR="004D48BE" w:rsidRDefault="00795A84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B35"/>
    <w:multiLevelType w:val="hybridMultilevel"/>
    <w:tmpl w:val="946EB75C"/>
    <w:lvl w:ilvl="0" w:tplc="05C224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40"/>
    <w:rsid w:val="00201B8D"/>
    <w:rsid w:val="00371611"/>
    <w:rsid w:val="00795A84"/>
    <w:rsid w:val="007C0E62"/>
    <w:rsid w:val="00BE7E05"/>
    <w:rsid w:val="00C4529E"/>
    <w:rsid w:val="00F7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74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74440"/>
  </w:style>
  <w:style w:type="paragraph" w:styleId="a5">
    <w:name w:val="Balloon Text"/>
    <w:basedOn w:val="a"/>
    <w:link w:val="a6"/>
    <w:uiPriority w:val="99"/>
    <w:semiHidden/>
    <w:unhideWhenUsed/>
    <w:rsid w:val="00F7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74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74440"/>
  </w:style>
  <w:style w:type="paragraph" w:styleId="a5">
    <w:name w:val="Balloon Text"/>
    <w:basedOn w:val="a"/>
    <w:link w:val="a6"/>
    <w:uiPriority w:val="99"/>
    <w:semiHidden/>
    <w:unhideWhenUsed/>
    <w:rsid w:val="00F74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cp:lastPrinted>2019-02-28T03:09:00Z</cp:lastPrinted>
  <dcterms:created xsi:type="dcterms:W3CDTF">2019-02-28T02:20:00Z</dcterms:created>
  <dcterms:modified xsi:type="dcterms:W3CDTF">2019-02-28T03:22:00Z</dcterms:modified>
</cp:coreProperties>
</file>