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673" w:rsidRDefault="006B5673" w:rsidP="00DF6407">
      <w:pPr>
        <w:tabs>
          <w:tab w:val="left" w:pos="0"/>
        </w:tabs>
        <w:autoSpaceDE w:val="0"/>
        <w:autoSpaceDN w:val="0"/>
        <w:adjustRightInd w:val="0"/>
        <w:spacing w:after="0" w:line="240" w:lineRule="auto"/>
        <w:contextualSpacing/>
        <w:jc w:val="right"/>
        <w:rPr>
          <w:rFonts w:ascii="Times New Roman" w:hAnsi="Times New Roman"/>
          <w:sz w:val="26"/>
          <w:szCs w:val="26"/>
        </w:rPr>
      </w:pPr>
      <w:r>
        <w:rPr>
          <w:rFonts w:ascii="Times New Roman" w:hAnsi="Times New Roman"/>
          <w:sz w:val="26"/>
          <w:szCs w:val="26"/>
        </w:rPr>
        <w:t>Приложение</w:t>
      </w:r>
    </w:p>
    <w:p w:rsidR="00DF6407" w:rsidRDefault="00DF6407" w:rsidP="00DF6407">
      <w:pPr>
        <w:tabs>
          <w:tab w:val="left" w:pos="0"/>
        </w:tabs>
        <w:autoSpaceDE w:val="0"/>
        <w:autoSpaceDN w:val="0"/>
        <w:adjustRightInd w:val="0"/>
        <w:spacing w:after="0" w:line="240" w:lineRule="auto"/>
        <w:contextualSpacing/>
        <w:jc w:val="right"/>
        <w:rPr>
          <w:rFonts w:ascii="Times New Roman" w:hAnsi="Times New Roman"/>
          <w:sz w:val="26"/>
          <w:szCs w:val="26"/>
        </w:rPr>
      </w:pPr>
      <w:r>
        <w:rPr>
          <w:rFonts w:ascii="Times New Roman" w:hAnsi="Times New Roman"/>
          <w:sz w:val="26"/>
          <w:szCs w:val="26"/>
        </w:rPr>
        <w:t xml:space="preserve">к постановлению </w:t>
      </w:r>
    </w:p>
    <w:p w:rsidR="00DF6407" w:rsidRDefault="00DF6407" w:rsidP="00DF6407">
      <w:pPr>
        <w:tabs>
          <w:tab w:val="left" w:pos="0"/>
        </w:tabs>
        <w:autoSpaceDE w:val="0"/>
        <w:autoSpaceDN w:val="0"/>
        <w:adjustRightInd w:val="0"/>
        <w:spacing w:after="0" w:line="240" w:lineRule="auto"/>
        <w:contextualSpacing/>
        <w:jc w:val="right"/>
        <w:rPr>
          <w:rFonts w:ascii="Times New Roman" w:hAnsi="Times New Roman"/>
          <w:sz w:val="26"/>
          <w:szCs w:val="26"/>
        </w:rPr>
      </w:pPr>
      <w:r>
        <w:rPr>
          <w:rFonts w:ascii="Times New Roman" w:hAnsi="Times New Roman"/>
          <w:sz w:val="26"/>
          <w:szCs w:val="26"/>
        </w:rPr>
        <w:t xml:space="preserve">администрации города Сорска </w:t>
      </w:r>
    </w:p>
    <w:p w:rsidR="00DF6407" w:rsidRDefault="00DF6407" w:rsidP="00DF6407">
      <w:pPr>
        <w:tabs>
          <w:tab w:val="left" w:pos="0"/>
        </w:tabs>
        <w:autoSpaceDE w:val="0"/>
        <w:autoSpaceDN w:val="0"/>
        <w:adjustRightInd w:val="0"/>
        <w:spacing w:after="0" w:line="240" w:lineRule="auto"/>
        <w:contextualSpacing/>
        <w:jc w:val="right"/>
        <w:rPr>
          <w:rFonts w:ascii="Times New Roman" w:hAnsi="Times New Roman"/>
          <w:sz w:val="26"/>
          <w:szCs w:val="26"/>
        </w:rPr>
      </w:pPr>
      <w:r>
        <w:rPr>
          <w:rFonts w:ascii="Times New Roman" w:hAnsi="Times New Roman"/>
          <w:sz w:val="26"/>
          <w:szCs w:val="26"/>
        </w:rPr>
        <w:t>от «_</w:t>
      </w:r>
      <w:r w:rsidR="00CD3933">
        <w:rPr>
          <w:rFonts w:ascii="Times New Roman" w:hAnsi="Times New Roman"/>
          <w:sz w:val="26"/>
          <w:szCs w:val="26"/>
        </w:rPr>
        <w:t>24</w:t>
      </w:r>
      <w:r>
        <w:rPr>
          <w:rFonts w:ascii="Times New Roman" w:hAnsi="Times New Roman"/>
          <w:sz w:val="26"/>
          <w:szCs w:val="26"/>
        </w:rPr>
        <w:t>_»_</w:t>
      </w:r>
      <w:r w:rsidR="00CD3933">
        <w:rPr>
          <w:rFonts w:ascii="Times New Roman" w:hAnsi="Times New Roman"/>
          <w:sz w:val="26"/>
          <w:szCs w:val="26"/>
          <w:u w:val="single"/>
        </w:rPr>
        <w:t>03</w:t>
      </w:r>
      <w:r>
        <w:rPr>
          <w:rFonts w:ascii="Times New Roman" w:hAnsi="Times New Roman"/>
          <w:sz w:val="26"/>
          <w:szCs w:val="26"/>
        </w:rPr>
        <w:t>_2020 №_</w:t>
      </w:r>
      <w:r w:rsidR="00CD3933">
        <w:rPr>
          <w:rFonts w:ascii="Times New Roman" w:hAnsi="Times New Roman"/>
          <w:sz w:val="26"/>
          <w:szCs w:val="26"/>
          <w:u w:val="single"/>
        </w:rPr>
        <w:t>104</w:t>
      </w:r>
      <w:r>
        <w:rPr>
          <w:rFonts w:ascii="Times New Roman" w:hAnsi="Times New Roman"/>
          <w:sz w:val="26"/>
          <w:szCs w:val="26"/>
        </w:rPr>
        <w:t>_ -</w:t>
      </w:r>
      <w:proofErr w:type="spellStart"/>
      <w:r>
        <w:rPr>
          <w:rFonts w:ascii="Times New Roman" w:hAnsi="Times New Roman"/>
          <w:sz w:val="26"/>
          <w:szCs w:val="26"/>
        </w:rPr>
        <w:t>п</w:t>
      </w:r>
      <w:proofErr w:type="spellEnd"/>
    </w:p>
    <w:p w:rsidR="0033570C" w:rsidRPr="00B65323" w:rsidRDefault="0033570C" w:rsidP="00AA6807">
      <w:pPr>
        <w:tabs>
          <w:tab w:val="left" w:pos="0"/>
        </w:tabs>
        <w:autoSpaceDE w:val="0"/>
        <w:autoSpaceDN w:val="0"/>
        <w:adjustRightInd w:val="0"/>
        <w:spacing w:after="0" w:line="240" w:lineRule="auto"/>
        <w:contextualSpacing/>
        <w:rPr>
          <w:rFonts w:ascii="Times New Roman" w:hAnsi="Times New Roman"/>
          <w:sz w:val="26"/>
          <w:szCs w:val="26"/>
        </w:rPr>
      </w:pPr>
    </w:p>
    <w:p w:rsidR="00AA6807" w:rsidRDefault="006A7E5B" w:rsidP="00DF6407">
      <w:pPr>
        <w:tabs>
          <w:tab w:val="left" w:pos="0"/>
        </w:tabs>
        <w:autoSpaceDE w:val="0"/>
        <w:autoSpaceDN w:val="0"/>
        <w:adjustRightInd w:val="0"/>
        <w:spacing w:after="0" w:line="240" w:lineRule="auto"/>
        <w:contextualSpacing/>
        <w:jc w:val="center"/>
        <w:rPr>
          <w:rFonts w:ascii="Times New Roman" w:hAnsi="Times New Roman"/>
          <w:sz w:val="26"/>
          <w:szCs w:val="26"/>
        </w:rPr>
      </w:pPr>
      <w:r w:rsidRPr="00B65323">
        <w:rPr>
          <w:rFonts w:ascii="Times New Roman" w:hAnsi="Times New Roman"/>
          <w:sz w:val="26"/>
          <w:szCs w:val="26"/>
        </w:rPr>
        <w:t xml:space="preserve">ПАСПОРТ </w:t>
      </w:r>
    </w:p>
    <w:p w:rsidR="006A7E5B" w:rsidRDefault="00AA6807" w:rsidP="00DF6407">
      <w:pPr>
        <w:tabs>
          <w:tab w:val="left" w:pos="0"/>
        </w:tabs>
        <w:autoSpaceDE w:val="0"/>
        <w:autoSpaceDN w:val="0"/>
        <w:adjustRightInd w:val="0"/>
        <w:spacing w:after="0" w:line="240" w:lineRule="auto"/>
        <w:contextualSpacing/>
        <w:jc w:val="center"/>
        <w:rPr>
          <w:rFonts w:ascii="Times New Roman" w:hAnsi="Times New Roman"/>
          <w:sz w:val="26"/>
          <w:szCs w:val="26"/>
        </w:rPr>
      </w:pPr>
      <w:r>
        <w:rPr>
          <w:rFonts w:ascii="Times New Roman" w:hAnsi="Times New Roman"/>
          <w:sz w:val="26"/>
          <w:szCs w:val="26"/>
        </w:rPr>
        <w:t>муниципальной программы муниципального образования город Сорск</w:t>
      </w:r>
    </w:p>
    <w:p w:rsidR="00AA6807" w:rsidRDefault="00AA6807" w:rsidP="00AA6807">
      <w:pPr>
        <w:tabs>
          <w:tab w:val="left" w:pos="0"/>
        </w:tabs>
        <w:autoSpaceDE w:val="0"/>
        <w:autoSpaceDN w:val="0"/>
        <w:adjustRightInd w:val="0"/>
        <w:spacing w:after="0" w:line="240" w:lineRule="auto"/>
        <w:contextualSpacing/>
        <w:jc w:val="center"/>
        <w:rPr>
          <w:rFonts w:ascii="Times New Roman" w:hAnsi="Times New Roman"/>
          <w:sz w:val="26"/>
          <w:szCs w:val="24"/>
        </w:rPr>
      </w:pPr>
      <w:r>
        <w:rPr>
          <w:rFonts w:ascii="Times New Roman" w:hAnsi="Times New Roman"/>
          <w:sz w:val="26"/>
          <w:szCs w:val="24"/>
        </w:rPr>
        <w:t>«</w:t>
      </w:r>
      <w:r w:rsidRPr="003658AD">
        <w:rPr>
          <w:rFonts w:ascii="Times New Roman" w:hAnsi="Times New Roman"/>
          <w:sz w:val="26"/>
          <w:szCs w:val="24"/>
        </w:rPr>
        <w:t>Поддержка и развитие коммунальных систем в муници</w:t>
      </w:r>
      <w:r>
        <w:rPr>
          <w:rFonts w:ascii="Times New Roman" w:hAnsi="Times New Roman"/>
          <w:sz w:val="26"/>
          <w:szCs w:val="24"/>
        </w:rPr>
        <w:t>пальном образовании город Сорск»</w:t>
      </w:r>
    </w:p>
    <w:p w:rsidR="00AA6807" w:rsidRPr="00B65323" w:rsidRDefault="00AA6807" w:rsidP="00AA6807">
      <w:pPr>
        <w:tabs>
          <w:tab w:val="left" w:pos="0"/>
        </w:tabs>
        <w:autoSpaceDE w:val="0"/>
        <w:autoSpaceDN w:val="0"/>
        <w:adjustRightInd w:val="0"/>
        <w:spacing w:after="0" w:line="240" w:lineRule="auto"/>
        <w:contextualSpacing/>
        <w:rPr>
          <w:rFonts w:ascii="Times New Roman" w:hAnsi="Times New Roman"/>
          <w:sz w:val="26"/>
          <w:szCs w:val="26"/>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0"/>
        <w:gridCol w:w="5528"/>
      </w:tblGrid>
      <w:tr w:rsidR="00C82FCF" w:rsidRPr="00B65323" w:rsidTr="00C347E0">
        <w:tc>
          <w:tcPr>
            <w:tcW w:w="3970" w:type="dxa"/>
          </w:tcPr>
          <w:p w:rsidR="00C82FCF" w:rsidRPr="00B65323" w:rsidRDefault="00C82FCF" w:rsidP="003C1426">
            <w:pPr>
              <w:pStyle w:val="a4"/>
              <w:numPr>
                <w:ilvl w:val="0"/>
                <w:numId w:val="0"/>
              </w:numPr>
              <w:tabs>
                <w:tab w:val="left" w:pos="284"/>
              </w:tabs>
              <w:spacing w:before="0"/>
              <w:contextualSpacing/>
              <w:jc w:val="left"/>
              <w:rPr>
                <w:rFonts w:ascii="Times New Roman" w:hAnsi="Times New Roman"/>
                <w:kern w:val="28"/>
                <w:sz w:val="26"/>
                <w:szCs w:val="26"/>
              </w:rPr>
            </w:pPr>
            <w:r>
              <w:rPr>
                <w:rFonts w:ascii="Times New Roman" w:hAnsi="Times New Roman"/>
                <w:kern w:val="28"/>
                <w:sz w:val="26"/>
                <w:szCs w:val="26"/>
              </w:rPr>
              <w:t>Ответственный исполнитель</w:t>
            </w:r>
          </w:p>
        </w:tc>
        <w:tc>
          <w:tcPr>
            <w:tcW w:w="5528" w:type="dxa"/>
          </w:tcPr>
          <w:p w:rsidR="00C82FCF" w:rsidRDefault="00C82FCF" w:rsidP="003C1426">
            <w:pPr>
              <w:pStyle w:val="a4"/>
              <w:numPr>
                <w:ilvl w:val="0"/>
                <w:numId w:val="0"/>
              </w:numPr>
              <w:tabs>
                <w:tab w:val="left" w:pos="310"/>
              </w:tabs>
              <w:spacing w:before="0"/>
              <w:contextualSpacing/>
              <w:jc w:val="left"/>
              <w:rPr>
                <w:rFonts w:ascii="Times New Roman" w:hAnsi="Times New Roman"/>
                <w:kern w:val="28"/>
                <w:sz w:val="26"/>
                <w:szCs w:val="26"/>
              </w:rPr>
            </w:pPr>
            <w:r w:rsidRPr="00B65323">
              <w:rPr>
                <w:rFonts w:ascii="Times New Roman" w:hAnsi="Times New Roman"/>
                <w:kern w:val="28"/>
                <w:sz w:val="26"/>
                <w:szCs w:val="26"/>
              </w:rPr>
              <w:t>Администрация города Сорска</w:t>
            </w:r>
          </w:p>
          <w:p w:rsidR="003C1426" w:rsidRPr="00B65323" w:rsidRDefault="003C1426" w:rsidP="003C1426">
            <w:pPr>
              <w:pStyle w:val="a4"/>
              <w:numPr>
                <w:ilvl w:val="0"/>
                <w:numId w:val="0"/>
              </w:numPr>
              <w:tabs>
                <w:tab w:val="left" w:pos="310"/>
              </w:tabs>
              <w:spacing w:before="0"/>
              <w:contextualSpacing/>
              <w:jc w:val="center"/>
              <w:rPr>
                <w:rFonts w:ascii="Times New Roman" w:hAnsi="Times New Roman"/>
                <w:kern w:val="28"/>
                <w:sz w:val="26"/>
                <w:szCs w:val="26"/>
              </w:rPr>
            </w:pPr>
          </w:p>
        </w:tc>
      </w:tr>
      <w:tr w:rsidR="00C82FCF" w:rsidRPr="00B65323" w:rsidTr="00C347E0">
        <w:tc>
          <w:tcPr>
            <w:tcW w:w="3970" w:type="dxa"/>
          </w:tcPr>
          <w:p w:rsidR="00C82FCF" w:rsidRPr="00B65323" w:rsidRDefault="00C82FCF" w:rsidP="006B5673">
            <w:pPr>
              <w:pStyle w:val="a4"/>
              <w:numPr>
                <w:ilvl w:val="0"/>
                <w:numId w:val="0"/>
              </w:numPr>
              <w:tabs>
                <w:tab w:val="left" w:pos="284"/>
              </w:tabs>
              <w:spacing w:before="0"/>
              <w:contextualSpacing/>
              <w:rPr>
                <w:rFonts w:ascii="Times New Roman" w:hAnsi="Times New Roman"/>
                <w:kern w:val="28"/>
                <w:sz w:val="26"/>
                <w:szCs w:val="26"/>
              </w:rPr>
            </w:pPr>
            <w:r>
              <w:rPr>
                <w:rFonts w:ascii="Times New Roman" w:hAnsi="Times New Roman"/>
                <w:kern w:val="28"/>
                <w:sz w:val="26"/>
                <w:szCs w:val="26"/>
              </w:rPr>
              <w:t>Соисполнители</w:t>
            </w:r>
          </w:p>
        </w:tc>
        <w:tc>
          <w:tcPr>
            <w:tcW w:w="5528" w:type="dxa"/>
          </w:tcPr>
          <w:p w:rsidR="00C82FCF" w:rsidRPr="00B65323" w:rsidRDefault="00C82FCF" w:rsidP="003C1426">
            <w:pPr>
              <w:shd w:val="clear" w:color="auto" w:fill="FFFFFF"/>
              <w:spacing w:after="120" w:line="240" w:lineRule="auto"/>
              <w:contextualSpacing/>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w:t>
            </w:r>
          </w:p>
        </w:tc>
      </w:tr>
      <w:tr w:rsidR="00C82FCF" w:rsidRPr="00B65323" w:rsidTr="00C347E0">
        <w:tc>
          <w:tcPr>
            <w:tcW w:w="3970" w:type="dxa"/>
          </w:tcPr>
          <w:p w:rsidR="00C82FCF" w:rsidRPr="00B65323" w:rsidRDefault="00C82FCF" w:rsidP="006B5673">
            <w:pPr>
              <w:pStyle w:val="a4"/>
              <w:numPr>
                <w:ilvl w:val="0"/>
                <w:numId w:val="0"/>
              </w:numPr>
              <w:tabs>
                <w:tab w:val="left" w:pos="284"/>
              </w:tabs>
              <w:spacing w:before="0"/>
              <w:contextualSpacing/>
              <w:rPr>
                <w:rFonts w:ascii="Times New Roman" w:hAnsi="Times New Roman"/>
                <w:kern w:val="28"/>
                <w:sz w:val="26"/>
                <w:szCs w:val="26"/>
              </w:rPr>
            </w:pPr>
            <w:r>
              <w:rPr>
                <w:rFonts w:ascii="Times New Roman" w:hAnsi="Times New Roman"/>
                <w:kern w:val="28"/>
                <w:sz w:val="26"/>
                <w:szCs w:val="26"/>
              </w:rPr>
              <w:t>Подпрограммы</w:t>
            </w:r>
          </w:p>
        </w:tc>
        <w:tc>
          <w:tcPr>
            <w:tcW w:w="5528" w:type="dxa"/>
          </w:tcPr>
          <w:p w:rsidR="00C82FCF" w:rsidRPr="00B65323" w:rsidRDefault="00C82FCF" w:rsidP="006B5673">
            <w:pPr>
              <w:pStyle w:val="a4"/>
              <w:numPr>
                <w:ilvl w:val="0"/>
                <w:numId w:val="0"/>
              </w:numPr>
              <w:tabs>
                <w:tab w:val="left" w:pos="310"/>
              </w:tabs>
              <w:spacing w:before="0"/>
              <w:contextualSpacing/>
              <w:rPr>
                <w:rFonts w:ascii="Times New Roman" w:hAnsi="Times New Roman"/>
                <w:kern w:val="28"/>
                <w:sz w:val="26"/>
                <w:szCs w:val="26"/>
              </w:rPr>
            </w:pPr>
            <w:r>
              <w:rPr>
                <w:rFonts w:ascii="Times New Roman" w:hAnsi="Times New Roman"/>
                <w:kern w:val="28"/>
                <w:sz w:val="26"/>
                <w:szCs w:val="26"/>
              </w:rPr>
              <w:t>-</w:t>
            </w:r>
          </w:p>
        </w:tc>
      </w:tr>
      <w:tr w:rsidR="00C82FCF" w:rsidRPr="00B65323" w:rsidTr="00C347E0">
        <w:tc>
          <w:tcPr>
            <w:tcW w:w="3970" w:type="dxa"/>
          </w:tcPr>
          <w:p w:rsidR="00C82FCF" w:rsidRPr="00B65323" w:rsidRDefault="00C82FCF" w:rsidP="006B5673">
            <w:pPr>
              <w:pStyle w:val="a4"/>
              <w:numPr>
                <w:ilvl w:val="0"/>
                <w:numId w:val="0"/>
              </w:numPr>
              <w:tabs>
                <w:tab w:val="left" w:pos="284"/>
              </w:tabs>
              <w:spacing w:before="0"/>
              <w:contextualSpacing/>
              <w:rPr>
                <w:rFonts w:ascii="Times New Roman" w:hAnsi="Times New Roman"/>
                <w:kern w:val="28"/>
                <w:sz w:val="26"/>
                <w:szCs w:val="26"/>
              </w:rPr>
            </w:pPr>
            <w:r w:rsidRPr="00B65323">
              <w:rPr>
                <w:rFonts w:ascii="Times New Roman" w:hAnsi="Times New Roman"/>
                <w:kern w:val="28"/>
                <w:sz w:val="26"/>
                <w:szCs w:val="26"/>
              </w:rPr>
              <w:t>Цель Программы</w:t>
            </w:r>
          </w:p>
        </w:tc>
        <w:tc>
          <w:tcPr>
            <w:tcW w:w="5528" w:type="dxa"/>
          </w:tcPr>
          <w:p w:rsidR="00C82FCF" w:rsidRPr="00B65323" w:rsidRDefault="00C82FCF" w:rsidP="006B5673">
            <w:pPr>
              <w:pStyle w:val="a4"/>
              <w:numPr>
                <w:ilvl w:val="0"/>
                <w:numId w:val="0"/>
              </w:numPr>
              <w:tabs>
                <w:tab w:val="left" w:pos="310"/>
              </w:tabs>
              <w:spacing w:before="0"/>
              <w:contextualSpacing/>
              <w:rPr>
                <w:rFonts w:ascii="Times New Roman" w:hAnsi="Times New Roman"/>
                <w:kern w:val="28"/>
                <w:sz w:val="26"/>
                <w:szCs w:val="26"/>
              </w:rPr>
            </w:pPr>
            <w:r w:rsidRPr="00B65323">
              <w:rPr>
                <w:rFonts w:ascii="Times New Roman" w:hAnsi="Times New Roman"/>
                <w:sz w:val="26"/>
                <w:szCs w:val="26"/>
              </w:rPr>
              <w:t>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p>
        </w:tc>
      </w:tr>
      <w:tr w:rsidR="00C82FCF" w:rsidRPr="00B65323" w:rsidTr="00C347E0">
        <w:tc>
          <w:tcPr>
            <w:tcW w:w="3970" w:type="dxa"/>
          </w:tcPr>
          <w:p w:rsidR="00C82FCF" w:rsidRPr="00B65323" w:rsidRDefault="00C82FCF" w:rsidP="003F7CCB">
            <w:pPr>
              <w:pStyle w:val="a4"/>
              <w:numPr>
                <w:ilvl w:val="0"/>
                <w:numId w:val="0"/>
              </w:numPr>
              <w:tabs>
                <w:tab w:val="left" w:pos="284"/>
              </w:tabs>
              <w:spacing w:before="0" w:after="0"/>
              <w:contextualSpacing/>
              <w:rPr>
                <w:rFonts w:ascii="Times New Roman" w:hAnsi="Times New Roman"/>
                <w:kern w:val="28"/>
                <w:sz w:val="26"/>
                <w:szCs w:val="26"/>
              </w:rPr>
            </w:pPr>
            <w:r w:rsidRPr="00B65323">
              <w:rPr>
                <w:rFonts w:ascii="Times New Roman" w:hAnsi="Times New Roman"/>
                <w:kern w:val="28"/>
                <w:sz w:val="26"/>
                <w:szCs w:val="26"/>
              </w:rPr>
              <w:t xml:space="preserve">Задачи Программы </w:t>
            </w:r>
          </w:p>
        </w:tc>
        <w:tc>
          <w:tcPr>
            <w:tcW w:w="5528" w:type="dxa"/>
          </w:tcPr>
          <w:p w:rsidR="00C82FCF" w:rsidRPr="00B65323" w:rsidRDefault="00C82FCF" w:rsidP="003F7CCB">
            <w:pPr>
              <w:pStyle w:val="a4"/>
              <w:numPr>
                <w:ilvl w:val="0"/>
                <w:numId w:val="0"/>
              </w:numPr>
              <w:tabs>
                <w:tab w:val="left" w:pos="310"/>
              </w:tabs>
              <w:spacing w:before="0" w:after="0"/>
              <w:contextualSpacing/>
              <w:jc w:val="left"/>
              <w:rPr>
                <w:rFonts w:ascii="Times New Roman" w:hAnsi="Times New Roman"/>
                <w:sz w:val="26"/>
                <w:szCs w:val="26"/>
              </w:rPr>
            </w:pPr>
            <w:r w:rsidRPr="00B65323">
              <w:rPr>
                <w:rFonts w:ascii="Times New Roman" w:hAnsi="Times New Roman"/>
                <w:sz w:val="26"/>
                <w:szCs w:val="26"/>
              </w:rPr>
              <w:t>1. Повышение надежности систем коммунального хозяйства.</w:t>
            </w:r>
          </w:p>
          <w:p w:rsidR="00C82FCF" w:rsidRPr="00B65323" w:rsidRDefault="00C82FCF" w:rsidP="003F7CCB">
            <w:pPr>
              <w:pStyle w:val="a4"/>
              <w:numPr>
                <w:ilvl w:val="0"/>
                <w:numId w:val="0"/>
              </w:numPr>
              <w:tabs>
                <w:tab w:val="left" w:pos="310"/>
              </w:tabs>
              <w:spacing w:before="0" w:after="0"/>
              <w:contextualSpacing/>
              <w:jc w:val="left"/>
              <w:rPr>
                <w:rFonts w:ascii="Times New Roman" w:hAnsi="Times New Roman"/>
                <w:sz w:val="26"/>
                <w:szCs w:val="26"/>
              </w:rPr>
            </w:pPr>
            <w:r w:rsidRPr="00B65323">
              <w:rPr>
                <w:rFonts w:ascii="Times New Roman" w:hAnsi="Times New Roman"/>
                <w:sz w:val="26"/>
                <w:szCs w:val="26"/>
              </w:rPr>
              <w:t>2. Повышение качества предоставления коммунальных услуг.</w:t>
            </w:r>
          </w:p>
          <w:p w:rsidR="00C82FCF" w:rsidRPr="00B65323" w:rsidRDefault="00C82FCF" w:rsidP="003F7CCB">
            <w:pPr>
              <w:pStyle w:val="a4"/>
              <w:numPr>
                <w:ilvl w:val="0"/>
                <w:numId w:val="0"/>
              </w:numPr>
              <w:tabs>
                <w:tab w:val="left" w:pos="310"/>
              </w:tabs>
              <w:spacing w:before="0" w:after="0"/>
              <w:contextualSpacing/>
              <w:jc w:val="left"/>
              <w:rPr>
                <w:rFonts w:ascii="Times New Roman" w:hAnsi="Times New Roman"/>
                <w:sz w:val="26"/>
                <w:szCs w:val="26"/>
              </w:rPr>
            </w:pPr>
            <w:r w:rsidRPr="00B65323">
              <w:rPr>
                <w:rFonts w:ascii="Times New Roman" w:hAnsi="Times New Roman"/>
                <w:sz w:val="26"/>
                <w:szCs w:val="26"/>
              </w:rPr>
              <w:t>3</w:t>
            </w:r>
            <w:r w:rsidR="003C1426">
              <w:rPr>
                <w:rFonts w:ascii="Times New Roman" w:hAnsi="Times New Roman"/>
                <w:sz w:val="26"/>
                <w:szCs w:val="26"/>
              </w:rPr>
              <w:t>.</w:t>
            </w:r>
            <w:r w:rsidRPr="00B65323">
              <w:rPr>
                <w:rFonts w:ascii="Times New Roman" w:hAnsi="Times New Roman"/>
                <w:sz w:val="26"/>
                <w:szCs w:val="26"/>
              </w:rPr>
              <w:t xml:space="preserve">Повышение инвестиционной привлекательности коммунальной инфраструктуры муниципального образования. </w:t>
            </w:r>
          </w:p>
        </w:tc>
      </w:tr>
      <w:tr w:rsidR="00C82FCF" w:rsidRPr="00B65323" w:rsidTr="00C347E0">
        <w:tc>
          <w:tcPr>
            <w:tcW w:w="3970" w:type="dxa"/>
          </w:tcPr>
          <w:p w:rsidR="00C82FCF" w:rsidRPr="00B65323" w:rsidRDefault="00C82FCF" w:rsidP="003F7CCB">
            <w:pPr>
              <w:pStyle w:val="a4"/>
              <w:numPr>
                <w:ilvl w:val="0"/>
                <w:numId w:val="0"/>
              </w:numPr>
              <w:tabs>
                <w:tab w:val="left" w:pos="284"/>
              </w:tabs>
              <w:spacing w:before="0" w:after="0"/>
              <w:contextualSpacing/>
              <w:rPr>
                <w:rFonts w:ascii="Times New Roman" w:hAnsi="Times New Roman"/>
                <w:kern w:val="28"/>
                <w:sz w:val="26"/>
                <w:szCs w:val="26"/>
              </w:rPr>
            </w:pPr>
            <w:r>
              <w:rPr>
                <w:rFonts w:ascii="Times New Roman" w:hAnsi="Times New Roman"/>
                <w:kern w:val="28"/>
                <w:sz w:val="26"/>
                <w:szCs w:val="26"/>
              </w:rPr>
              <w:t>Целевые показатели и (или) индикаторы</w:t>
            </w:r>
          </w:p>
        </w:tc>
        <w:tc>
          <w:tcPr>
            <w:tcW w:w="5528" w:type="dxa"/>
          </w:tcPr>
          <w:p w:rsidR="0030059E" w:rsidRPr="0030059E" w:rsidRDefault="003F7CCB" w:rsidP="003C1426">
            <w:pPr>
              <w:pStyle w:val="ab"/>
              <w:shd w:val="clear" w:color="auto" w:fill="FFFFFF"/>
              <w:spacing w:before="0" w:beforeAutospacing="0" w:after="0" w:afterAutospacing="0"/>
              <w:rPr>
                <w:color w:val="020C22"/>
                <w:sz w:val="26"/>
                <w:szCs w:val="26"/>
              </w:rPr>
            </w:pPr>
            <w:r>
              <w:rPr>
                <w:color w:val="020C22"/>
                <w:sz w:val="26"/>
                <w:szCs w:val="26"/>
              </w:rPr>
              <w:t>Снижение процента</w:t>
            </w:r>
            <w:r w:rsidR="0030059E" w:rsidRPr="0030059E">
              <w:rPr>
                <w:color w:val="020C22"/>
                <w:sz w:val="26"/>
                <w:szCs w:val="26"/>
              </w:rPr>
              <w:t xml:space="preserve"> износа объек</w:t>
            </w:r>
            <w:r w:rsidR="0030059E">
              <w:rPr>
                <w:color w:val="020C22"/>
                <w:sz w:val="26"/>
                <w:szCs w:val="26"/>
              </w:rPr>
              <w:t>тов коммунальной инфраструктуры</w:t>
            </w:r>
            <w:r>
              <w:rPr>
                <w:color w:val="020C22"/>
                <w:sz w:val="26"/>
                <w:szCs w:val="26"/>
              </w:rPr>
              <w:t xml:space="preserve"> к уровню 2019г</w:t>
            </w:r>
            <w:r w:rsidR="0030059E" w:rsidRPr="0030059E">
              <w:rPr>
                <w:color w:val="020C22"/>
                <w:sz w:val="26"/>
                <w:szCs w:val="26"/>
              </w:rPr>
              <w:t>:</w:t>
            </w:r>
          </w:p>
          <w:p w:rsidR="0030059E" w:rsidRPr="0030059E" w:rsidRDefault="0030059E" w:rsidP="003C1426">
            <w:pPr>
              <w:pStyle w:val="ab"/>
              <w:shd w:val="clear" w:color="auto" w:fill="FFFFFF"/>
              <w:spacing w:before="0" w:beforeAutospacing="0" w:after="0" w:afterAutospacing="0"/>
              <w:rPr>
                <w:color w:val="020C22"/>
                <w:sz w:val="26"/>
                <w:szCs w:val="26"/>
              </w:rPr>
            </w:pPr>
            <w:r w:rsidRPr="0030059E">
              <w:rPr>
                <w:color w:val="020C22"/>
                <w:sz w:val="26"/>
                <w:szCs w:val="26"/>
              </w:rPr>
              <w:t xml:space="preserve">2020 год – </w:t>
            </w:r>
            <w:r w:rsidR="003F7CCB">
              <w:rPr>
                <w:color w:val="020C22"/>
                <w:sz w:val="26"/>
                <w:szCs w:val="26"/>
              </w:rPr>
              <w:t>0</w:t>
            </w:r>
            <w:r>
              <w:rPr>
                <w:color w:val="020C22"/>
                <w:sz w:val="26"/>
                <w:szCs w:val="26"/>
              </w:rPr>
              <w:t>,1</w:t>
            </w:r>
            <w:r w:rsidR="003F7CCB">
              <w:rPr>
                <w:color w:val="020C22"/>
                <w:sz w:val="26"/>
                <w:szCs w:val="26"/>
              </w:rPr>
              <w:t xml:space="preserve"> %</w:t>
            </w:r>
            <w:r w:rsidRPr="0030059E">
              <w:rPr>
                <w:color w:val="020C22"/>
                <w:sz w:val="26"/>
                <w:szCs w:val="26"/>
              </w:rPr>
              <w:t>;</w:t>
            </w:r>
          </w:p>
          <w:p w:rsidR="0030059E" w:rsidRPr="0030059E" w:rsidRDefault="0030059E" w:rsidP="003C1426">
            <w:pPr>
              <w:pStyle w:val="ab"/>
              <w:shd w:val="clear" w:color="auto" w:fill="FFFFFF"/>
              <w:spacing w:before="0" w:beforeAutospacing="0" w:after="0" w:afterAutospacing="0"/>
              <w:rPr>
                <w:color w:val="020C22"/>
                <w:sz w:val="26"/>
                <w:szCs w:val="26"/>
              </w:rPr>
            </w:pPr>
            <w:r w:rsidRPr="0030059E">
              <w:rPr>
                <w:color w:val="020C22"/>
                <w:sz w:val="26"/>
                <w:szCs w:val="26"/>
              </w:rPr>
              <w:t xml:space="preserve">2021 год – </w:t>
            </w:r>
            <w:r w:rsidR="003F7CCB">
              <w:rPr>
                <w:color w:val="020C22"/>
                <w:sz w:val="26"/>
                <w:szCs w:val="26"/>
              </w:rPr>
              <w:t>0,1 %</w:t>
            </w:r>
            <w:r w:rsidRPr="0030059E">
              <w:rPr>
                <w:color w:val="020C22"/>
                <w:sz w:val="26"/>
                <w:szCs w:val="26"/>
              </w:rPr>
              <w:t>;</w:t>
            </w:r>
          </w:p>
          <w:p w:rsidR="00C82FCF" w:rsidRPr="003C1426" w:rsidRDefault="0030059E" w:rsidP="003F7CCB">
            <w:pPr>
              <w:pStyle w:val="ab"/>
              <w:shd w:val="clear" w:color="auto" w:fill="FFFFFF"/>
              <w:spacing w:before="0" w:beforeAutospacing="0" w:after="0" w:afterAutospacing="0"/>
              <w:rPr>
                <w:color w:val="020C22"/>
                <w:sz w:val="26"/>
                <w:szCs w:val="26"/>
              </w:rPr>
            </w:pPr>
            <w:r w:rsidRPr="0030059E">
              <w:rPr>
                <w:color w:val="020C22"/>
                <w:sz w:val="26"/>
                <w:szCs w:val="26"/>
              </w:rPr>
              <w:t xml:space="preserve">2022 год – </w:t>
            </w:r>
            <w:r w:rsidR="003F7CCB">
              <w:rPr>
                <w:color w:val="020C22"/>
                <w:sz w:val="26"/>
                <w:szCs w:val="26"/>
              </w:rPr>
              <w:t>0,2</w:t>
            </w:r>
            <w:r w:rsidR="003C1426">
              <w:rPr>
                <w:color w:val="020C22"/>
                <w:sz w:val="26"/>
                <w:szCs w:val="26"/>
              </w:rPr>
              <w:t xml:space="preserve"> </w:t>
            </w:r>
            <w:r w:rsidR="003F7CCB">
              <w:rPr>
                <w:color w:val="020C22"/>
                <w:sz w:val="26"/>
                <w:szCs w:val="26"/>
              </w:rPr>
              <w:t>%</w:t>
            </w:r>
            <w:r w:rsidR="003C1426">
              <w:rPr>
                <w:color w:val="020C22"/>
                <w:sz w:val="26"/>
                <w:szCs w:val="26"/>
              </w:rPr>
              <w:t>.</w:t>
            </w:r>
          </w:p>
        </w:tc>
      </w:tr>
      <w:tr w:rsidR="00C82FCF" w:rsidRPr="00B65323" w:rsidTr="00C347E0">
        <w:tc>
          <w:tcPr>
            <w:tcW w:w="3970" w:type="dxa"/>
          </w:tcPr>
          <w:p w:rsidR="00C82FCF" w:rsidRPr="00B65323" w:rsidRDefault="00C82FCF" w:rsidP="003C1426">
            <w:pPr>
              <w:pStyle w:val="a4"/>
              <w:numPr>
                <w:ilvl w:val="0"/>
                <w:numId w:val="0"/>
              </w:numPr>
              <w:tabs>
                <w:tab w:val="left" w:pos="284"/>
              </w:tabs>
              <w:spacing w:before="0" w:after="0"/>
              <w:contextualSpacing/>
              <w:rPr>
                <w:rFonts w:ascii="Times New Roman" w:hAnsi="Times New Roman"/>
                <w:kern w:val="28"/>
                <w:sz w:val="26"/>
                <w:szCs w:val="26"/>
              </w:rPr>
            </w:pPr>
            <w:r>
              <w:rPr>
                <w:rFonts w:ascii="Times New Roman" w:hAnsi="Times New Roman"/>
                <w:kern w:val="28"/>
                <w:sz w:val="26"/>
                <w:szCs w:val="26"/>
              </w:rPr>
              <w:t>Э</w:t>
            </w:r>
            <w:r w:rsidRPr="00B65323">
              <w:rPr>
                <w:rFonts w:ascii="Times New Roman" w:hAnsi="Times New Roman"/>
                <w:kern w:val="28"/>
                <w:sz w:val="26"/>
                <w:szCs w:val="26"/>
              </w:rPr>
              <w:t xml:space="preserve">тапы и </w:t>
            </w:r>
            <w:r>
              <w:rPr>
                <w:rFonts w:ascii="Times New Roman" w:hAnsi="Times New Roman"/>
                <w:kern w:val="28"/>
                <w:sz w:val="26"/>
                <w:szCs w:val="26"/>
              </w:rPr>
              <w:t>с</w:t>
            </w:r>
            <w:r w:rsidRPr="00B65323">
              <w:rPr>
                <w:rFonts w:ascii="Times New Roman" w:hAnsi="Times New Roman"/>
                <w:kern w:val="28"/>
                <w:sz w:val="26"/>
                <w:szCs w:val="26"/>
              </w:rPr>
              <w:t>роки реализации Программы</w:t>
            </w:r>
          </w:p>
        </w:tc>
        <w:tc>
          <w:tcPr>
            <w:tcW w:w="5528" w:type="dxa"/>
          </w:tcPr>
          <w:p w:rsidR="00C82FCF" w:rsidRPr="00B65323" w:rsidRDefault="00C82FCF" w:rsidP="006B5673">
            <w:pPr>
              <w:pStyle w:val="a4"/>
              <w:numPr>
                <w:ilvl w:val="0"/>
                <w:numId w:val="0"/>
              </w:numPr>
              <w:tabs>
                <w:tab w:val="left" w:pos="310"/>
              </w:tabs>
              <w:spacing w:before="0"/>
              <w:contextualSpacing/>
              <w:rPr>
                <w:rFonts w:ascii="Times New Roman" w:hAnsi="Times New Roman"/>
                <w:kern w:val="28"/>
                <w:sz w:val="26"/>
                <w:szCs w:val="26"/>
              </w:rPr>
            </w:pPr>
            <w:r w:rsidRPr="00B65323">
              <w:rPr>
                <w:rFonts w:ascii="Times New Roman" w:hAnsi="Times New Roman"/>
                <w:kern w:val="28"/>
                <w:sz w:val="26"/>
                <w:szCs w:val="26"/>
              </w:rPr>
              <w:t>Срок реализации программы – на 2020-2022 г.</w:t>
            </w:r>
          </w:p>
          <w:p w:rsidR="00C82FCF" w:rsidRPr="00B65323" w:rsidRDefault="00C82FCF" w:rsidP="006B5673">
            <w:pPr>
              <w:pStyle w:val="a4"/>
              <w:numPr>
                <w:ilvl w:val="0"/>
                <w:numId w:val="0"/>
              </w:numPr>
              <w:tabs>
                <w:tab w:val="left" w:pos="310"/>
              </w:tabs>
              <w:spacing w:before="0"/>
              <w:contextualSpacing/>
              <w:rPr>
                <w:rFonts w:ascii="Times New Roman" w:hAnsi="Times New Roman"/>
                <w:kern w:val="28"/>
                <w:sz w:val="26"/>
                <w:szCs w:val="26"/>
              </w:rPr>
            </w:pPr>
            <w:r w:rsidRPr="00B65323">
              <w:rPr>
                <w:rFonts w:ascii="Times New Roman" w:hAnsi="Times New Roman"/>
                <w:kern w:val="28"/>
                <w:sz w:val="26"/>
                <w:szCs w:val="26"/>
              </w:rPr>
              <w:t>Этапы не выделяются</w:t>
            </w:r>
          </w:p>
        </w:tc>
      </w:tr>
      <w:tr w:rsidR="00C82FCF" w:rsidRPr="00B65323" w:rsidTr="00C347E0">
        <w:tc>
          <w:tcPr>
            <w:tcW w:w="3970" w:type="dxa"/>
          </w:tcPr>
          <w:p w:rsidR="00C82FCF" w:rsidRPr="00B65323" w:rsidRDefault="00C82FCF" w:rsidP="003F7CCB">
            <w:pPr>
              <w:pStyle w:val="a4"/>
              <w:numPr>
                <w:ilvl w:val="0"/>
                <w:numId w:val="0"/>
              </w:numPr>
              <w:tabs>
                <w:tab w:val="left" w:pos="284"/>
              </w:tabs>
              <w:spacing w:before="0" w:after="0"/>
              <w:contextualSpacing/>
              <w:rPr>
                <w:rFonts w:ascii="Times New Roman" w:hAnsi="Times New Roman"/>
                <w:kern w:val="28"/>
                <w:sz w:val="26"/>
                <w:szCs w:val="26"/>
              </w:rPr>
            </w:pPr>
            <w:r w:rsidRPr="00B65323">
              <w:rPr>
                <w:rFonts w:ascii="Times New Roman" w:hAnsi="Times New Roman"/>
                <w:kern w:val="28"/>
                <w:sz w:val="26"/>
                <w:szCs w:val="26"/>
              </w:rPr>
              <w:t>Объём</w:t>
            </w:r>
            <w:r>
              <w:rPr>
                <w:rFonts w:ascii="Times New Roman" w:hAnsi="Times New Roman"/>
                <w:kern w:val="28"/>
                <w:sz w:val="26"/>
                <w:szCs w:val="26"/>
              </w:rPr>
              <w:t xml:space="preserve"> бюджетных ассигнований</w:t>
            </w:r>
          </w:p>
        </w:tc>
        <w:tc>
          <w:tcPr>
            <w:tcW w:w="5528" w:type="dxa"/>
          </w:tcPr>
          <w:p w:rsidR="00C82FCF" w:rsidRDefault="00C82FCF" w:rsidP="003C1426">
            <w:pPr>
              <w:pStyle w:val="ConsPlusCell"/>
              <w:widowControl/>
              <w:contextualSpacing/>
              <w:jc w:val="both"/>
              <w:rPr>
                <w:rFonts w:ascii="Times New Roman" w:hAnsi="Times New Roman" w:cs="Times New Roman"/>
                <w:sz w:val="26"/>
                <w:szCs w:val="26"/>
              </w:rPr>
            </w:pPr>
            <w:proofErr w:type="gramStart"/>
            <w:r w:rsidRPr="00B65323">
              <w:rPr>
                <w:rFonts w:ascii="Times New Roman" w:hAnsi="Times New Roman" w:cs="Times New Roman"/>
                <w:sz w:val="26"/>
                <w:szCs w:val="26"/>
              </w:rPr>
              <w:t>Объем финансирования</w:t>
            </w:r>
            <w:r>
              <w:rPr>
                <w:rFonts w:ascii="Times New Roman" w:hAnsi="Times New Roman" w:cs="Times New Roman"/>
                <w:sz w:val="26"/>
                <w:szCs w:val="26"/>
              </w:rPr>
              <w:t>:</w:t>
            </w:r>
            <w:r w:rsidRPr="00B65323">
              <w:rPr>
                <w:rFonts w:ascii="Times New Roman" w:hAnsi="Times New Roman" w:cs="Times New Roman"/>
                <w:sz w:val="26"/>
                <w:szCs w:val="26"/>
              </w:rPr>
              <w:t xml:space="preserve"> –</w:t>
            </w:r>
            <w:r>
              <w:rPr>
                <w:rFonts w:ascii="Times New Roman" w:hAnsi="Times New Roman" w:cs="Times New Roman"/>
                <w:sz w:val="26"/>
                <w:szCs w:val="26"/>
              </w:rPr>
              <w:t>24850 тыс. руб., из них муниципальный бюджет -5350 тыс. руб.; республиканский бюджет -19500 тыс. руб., в том числе по годам:</w:t>
            </w:r>
            <w:proofErr w:type="gramEnd"/>
          </w:p>
          <w:p w:rsidR="00C82FCF" w:rsidRPr="0044280A" w:rsidRDefault="00C82FCF" w:rsidP="003F7CCB">
            <w:pPr>
              <w:spacing w:after="0" w:line="240" w:lineRule="auto"/>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- 2020 год – 7330,0 тыс. руб.</w:t>
            </w:r>
          </w:p>
          <w:p w:rsidR="00C82FCF" w:rsidRPr="0044280A" w:rsidRDefault="00C82FCF" w:rsidP="003F7CCB">
            <w:pPr>
              <w:spacing w:after="0" w:line="240" w:lineRule="auto"/>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- 2021 год – 7920,0 тыс.руб.</w:t>
            </w:r>
          </w:p>
          <w:p w:rsidR="00C82FCF" w:rsidRPr="006B5673" w:rsidRDefault="00C82FCF" w:rsidP="003F7CCB">
            <w:pPr>
              <w:spacing w:after="0" w:line="240" w:lineRule="auto"/>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- 2022 год – 9600,0 тыс руб.</w:t>
            </w:r>
          </w:p>
        </w:tc>
      </w:tr>
      <w:tr w:rsidR="0030059E" w:rsidRPr="0030059E" w:rsidTr="00C347E0">
        <w:tc>
          <w:tcPr>
            <w:tcW w:w="3970" w:type="dxa"/>
          </w:tcPr>
          <w:p w:rsidR="0030059E" w:rsidRPr="0030059E" w:rsidRDefault="0030059E" w:rsidP="003F7CCB">
            <w:pPr>
              <w:pStyle w:val="a4"/>
              <w:numPr>
                <w:ilvl w:val="0"/>
                <w:numId w:val="0"/>
              </w:numPr>
              <w:tabs>
                <w:tab w:val="left" w:pos="284"/>
              </w:tabs>
              <w:spacing w:before="0" w:after="0"/>
              <w:contextualSpacing/>
              <w:rPr>
                <w:rFonts w:ascii="Times New Roman" w:hAnsi="Times New Roman"/>
                <w:kern w:val="28"/>
                <w:sz w:val="26"/>
                <w:szCs w:val="26"/>
              </w:rPr>
            </w:pPr>
            <w:r w:rsidRPr="0030059E">
              <w:rPr>
                <w:rFonts w:ascii="Times New Roman" w:hAnsi="Times New Roman"/>
                <w:kern w:val="28"/>
                <w:sz w:val="26"/>
                <w:szCs w:val="26"/>
              </w:rPr>
              <w:t>Ожидаемые результаты реализации</w:t>
            </w:r>
          </w:p>
        </w:tc>
        <w:tc>
          <w:tcPr>
            <w:tcW w:w="5528" w:type="dxa"/>
          </w:tcPr>
          <w:p w:rsidR="0030059E" w:rsidRDefault="0030059E" w:rsidP="003C1426">
            <w:pPr>
              <w:pStyle w:val="ConsPlusCell"/>
              <w:widowControl/>
              <w:spacing w:after="120"/>
              <w:contextualSpacing/>
              <w:jc w:val="both"/>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 xml:space="preserve">- </w:t>
            </w:r>
            <w:r w:rsidRPr="00B65323">
              <w:rPr>
                <w:rFonts w:ascii="Times New Roman" w:hAnsi="Times New Roman" w:cs="Times New Roman"/>
                <w:sz w:val="26"/>
                <w:szCs w:val="26"/>
              </w:rPr>
              <w:t>снижение удельных издержек при оказании жилищно-коммунальных услуг</w:t>
            </w:r>
            <w:r>
              <w:rPr>
                <w:rFonts w:ascii="Times New Roman" w:hAnsi="Times New Roman" w:cs="Times New Roman"/>
                <w:sz w:val="26"/>
                <w:szCs w:val="26"/>
              </w:rPr>
              <w:t>;</w:t>
            </w:r>
          </w:p>
          <w:p w:rsidR="0030059E" w:rsidRPr="0030059E" w:rsidRDefault="0030059E" w:rsidP="003F7CCB">
            <w:pPr>
              <w:pStyle w:val="ConsPlusCell"/>
              <w:widowControl/>
              <w:spacing w:after="120"/>
              <w:contextualSpacing/>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 xml:space="preserve">- </w:t>
            </w:r>
            <w:r w:rsidRPr="0030059E">
              <w:rPr>
                <w:rFonts w:ascii="Times New Roman" w:hAnsi="Times New Roman" w:cs="Times New Roman"/>
                <w:color w:val="000000" w:themeColor="text1"/>
                <w:sz w:val="26"/>
                <w:szCs w:val="26"/>
                <w:shd w:val="clear" w:color="auto" w:fill="FFFFFF"/>
              </w:rPr>
              <w:t xml:space="preserve">снижение уровня износа объектов коммунальной инфраструктуры </w:t>
            </w:r>
          </w:p>
        </w:tc>
      </w:tr>
    </w:tbl>
    <w:p w:rsidR="006A7E5B" w:rsidRPr="0030059E" w:rsidRDefault="006A7E5B" w:rsidP="003C1426">
      <w:pPr>
        <w:autoSpaceDE w:val="0"/>
        <w:autoSpaceDN w:val="0"/>
        <w:adjustRightInd w:val="0"/>
        <w:spacing w:after="120" w:line="240" w:lineRule="auto"/>
        <w:contextualSpacing/>
        <w:jc w:val="both"/>
        <w:outlineLvl w:val="2"/>
        <w:rPr>
          <w:rFonts w:ascii="Times New Roman" w:hAnsi="Times New Roman"/>
          <w:sz w:val="26"/>
          <w:szCs w:val="26"/>
        </w:rPr>
      </w:pPr>
    </w:p>
    <w:p w:rsidR="000A4DEE" w:rsidRPr="00B65323" w:rsidRDefault="00B71215" w:rsidP="006B5673">
      <w:pPr>
        <w:pStyle w:val="a6"/>
        <w:numPr>
          <w:ilvl w:val="0"/>
          <w:numId w:val="3"/>
        </w:numPr>
        <w:spacing w:line="276" w:lineRule="auto"/>
        <w:ind w:left="0" w:firstLine="0"/>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lastRenderedPageBreak/>
        <w:t>Общая характеристика сферы</w:t>
      </w:r>
      <w:r w:rsidR="000A4DEE" w:rsidRPr="00B65323">
        <w:rPr>
          <w:rFonts w:ascii="Times New Roman" w:eastAsia="Times New Roman" w:hAnsi="Times New Roman"/>
          <w:b/>
          <w:sz w:val="26"/>
          <w:szCs w:val="26"/>
          <w:lang w:eastAsia="ru-RU"/>
        </w:rPr>
        <w:t xml:space="preserve"> реализации Программы, анализ основных проблем в данной сфере и прогноз ее развития.</w:t>
      </w:r>
    </w:p>
    <w:p w:rsidR="006A7E5B" w:rsidRPr="00B65323" w:rsidRDefault="00E971BE" w:rsidP="00C82FCF">
      <w:pPr>
        <w:autoSpaceDE w:val="0"/>
        <w:autoSpaceDN w:val="0"/>
        <w:adjustRightInd w:val="0"/>
        <w:spacing w:after="0" w:line="240" w:lineRule="auto"/>
        <w:ind w:firstLine="567"/>
        <w:contextualSpacing/>
        <w:jc w:val="both"/>
        <w:rPr>
          <w:rFonts w:ascii="Times New Roman" w:hAnsi="Times New Roman"/>
          <w:sz w:val="26"/>
          <w:szCs w:val="26"/>
        </w:rPr>
      </w:pPr>
      <w:r w:rsidRPr="00B65323">
        <w:rPr>
          <w:rFonts w:ascii="Times New Roman" w:hAnsi="Times New Roman"/>
          <w:sz w:val="26"/>
          <w:szCs w:val="26"/>
        </w:rPr>
        <w:t xml:space="preserve">Целью разработки </w:t>
      </w:r>
      <w:r w:rsidR="00704D4C">
        <w:rPr>
          <w:rFonts w:ascii="Times New Roman" w:hAnsi="Times New Roman"/>
          <w:sz w:val="26"/>
          <w:szCs w:val="26"/>
        </w:rPr>
        <w:t xml:space="preserve">муниципальной </w:t>
      </w:r>
      <w:r w:rsidRPr="00B65323">
        <w:rPr>
          <w:rFonts w:ascii="Times New Roman" w:hAnsi="Times New Roman"/>
          <w:sz w:val="26"/>
          <w:szCs w:val="26"/>
        </w:rPr>
        <w:t>п</w:t>
      </w:r>
      <w:r w:rsidR="006A7E5B" w:rsidRPr="00B65323">
        <w:rPr>
          <w:rFonts w:ascii="Times New Roman" w:hAnsi="Times New Roman"/>
          <w:sz w:val="26"/>
          <w:szCs w:val="26"/>
        </w:rPr>
        <w:t xml:space="preserve">рограммы </w:t>
      </w:r>
      <w:r w:rsidR="00704D4C">
        <w:rPr>
          <w:rFonts w:ascii="Times New Roman" w:hAnsi="Times New Roman"/>
          <w:sz w:val="26"/>
          <w:szCs w:val="26"/>
        </w:rPr>
        <w:t>«Поддержка и развитие коммунальных систем в муниципальном образовании город Сорск»</w:t>
      </w:r>
      <w:r w:rsidRPr="00B65323">
        <w:rPr>
          <w:rFonts w:ascii="Times New Roman" w:hAnsi="Times New Roman"/>
          <w:sz w:val="26"/>
          <w:szCs w:val="26"/>
        </w:rPr>
        <w:t xml:space="preserve"> (далее Программа), </w:t>
      </w:r>
      <w:r w:rsidR="006A7E5B" w:rsidRPr="00B65323">
        <w:rPr>
          <w:rFonts w:ascii="Times New Roman" w:hAnsi="Times New Roman"/>
          <w:sz w:val="26"/>
          <w:szCs w:val="26"/>
        </w:rPr>
        <w:t>является обеспечение развития коммунальных систем и объектов в соответствии с потребностями жилищного строительства, повышение качества производимых для потребителей коммунальных услуг, улучшение экологической ситуации.</w:t>
      </w:r>
    </w:p>
    <w:p w:rsidR="006A7E5B" w:rsidRPr="00B65323" w:rsidRDefault="006A7E5B" w:rsidP="00C82FCF">
      <w:pPr>
        <w:autoSpaceDE w:val="0"/>
        <w:autoSpaceDN w:val="0"/>
        <w:adjustRightInd w:val="0"/>
        <w:spacing w:after="0" w:line="240" w:lineRule="auto"/>
        <w:ind w:firstLine="567"/>
        <w:contextualSpacing/>
        <w:jc w:val="both"/>
        <w:rPr>
          <w:rFonts w:ascii="Times New Roman" w:hAnsi="Times New Roman"/>
          <w:sz w:val="26"/>
          <w:szCs w:val="26"/>
        </w:rPr>
      </w:pPr>
      <w:r w:rsidRPr="00B65323">
        <w:rPr>
          <w:rFonts w:ascii="Times New Roman" w:hAnsi="Times New Roman"/>
          <w:sz w:val="26"/>
          <w:szCs w:val="26"/>
        </w:rPr>
        <w:t>Программа представляет собой увязанный по задачам, ресурсам и срокам осуществления</w:t>
      </w:r>
      <w:r w:rsidR="00E971BE" w:rsidRPr="00B65323">
        <w:rPr>
          <w:rFonts w:ascii="Times New Roman" w:hAnsi="Times New Roman"/>
          <w:sz w:val="26"/>
          <w:szCs w:val="26"/>
        </w:rPr>
        <w:t>,</w:t>
      </w:r>
      <w:r w:rsidRPr="00B65323">
        <w:rPr>
          <w:rFonts w:ascii="Times New Roman" w:hAnsi="Times New Roman"/>
          <w:sz w:val="26"/>
          <w:szCs w:val="26"/>
        </w:rPr>
        <w:t xml:space="preserve"> перечень мероприятий, направленных на обеспечение функционирования и развития коммунальной инфраструктуры муниципального образования г</w:t>
      </w:r>
      <w:r w:rsidR="00704D4C">
        <w:rPr>
          <w:rFonts w:ascii="Times New Roman" w:hAnsi="Times New Roman"/>
          <w:sz w:val="26"/>
          <w:szCs w:val="26"/>
        </w:rPr>
        <w:t xml:space="preserve">ород </w:t>
      </w:r>
      <w:r w:rsidRPr="00B65323">
        <w:rPr>
          <w:rFonts w:ascii="Times New Roman" w:hAnsi="Times New Roman"/>
          <w:sz w:val="26"/>
          <w:szCs w:val="26"/>
        </w:rPr>
        <w:t>Сорск.</w:t>
      </w:r>
    </w:p>
    <w:p w:rsidR="00E971BE" w:rsidRPr="00B65323" w:rsidRDefault="00E971BE" w:rsidP="00C82FCF">
      <w:pPr>
        <w:autoSpaceDE w:val="0"/>
        <w:autoSpaceDN w:val="0"/>
        <w:adjustRightInd w:val="0"/>
        <w:spacing w:after="0" w:line="240" w:lineRule="auto"/>
        <w:ind w:firstLine="567"/>
        <w:contextualSpacing/>
        <w:jc w:val="both"/>
        <w:rPr>
          <w:rFonts w:ascii="Times New Roman" w:hAnsi="Times New Roman"/>
          <w:sz w:val="26"/>
          <w:szCs w:val="26"/>
        </w:rPr>
      </w:pPr>
    </w:p>
    <w:p w:rsidR="006A7E5B" w:rsidRPr="00B65323" w:rsidRDefault="006A7E5B" w:rsidP="00C82FCF">
      <w:pPr>
        <w:autoSpaceDE w:val="0"/>
        <w:autoSpaceDN w:val="0"/>
        <w:adjustRightInd w:val="0"/>
        <w:spacing w:after="0" w:line="240" w:lineRule="auto"/>
        <w:ind w:firstLine="567"/>
        <w:contextualSpacing/>
        <w:jc w:val="both"/>
        <w:rPr>
          <w:rFonts w:ascii="Times New Roman" w:hAnsi="Times New Roman"/>
          <w:sz w:val="26"/>
          <w:szCs w:val="26"/>
        </w:rPr>
      </w:pPr>
      <w:r w:rsidRPr="00B65323">
        <w:rPr>
          <w:rFonts w:ascii="Times New Roman" w:hAnsi="Times New Roman"/>
          <w:sz w:val="26"/>
          <w:szCs w:val="26"/>
        </w:rPr>
        <w:t>Основными задачами Программы являются:</w:t>
      </w:r>
    </w:p>
    <w:p w:rsidR="00E971BE" w:rsidRPr="00B65323" w:rsidRDefault="00E971BE" w:rsidP="00C82FCF">
      <w:pPr>
        <w:pStyle w:val="a4"/>
        <w:numPr>
          <w:ilvl w:val="0"/>
          <w:numId w:val="0"/>
        </w:numPr>
        <w:tabs>
          <w:tab w:val="left" w:pos="310"/>
        </w:tabs>
        <w:spacing w:before="0" w:after="0"/>
        <w:ind w:firstLine="567"/>
        <w:contextualSpacing/>
        <w:rPr>
          <w:rFonts w:ascii="Times New Roman" w:hAnsi="Times New Roman"/>
          <w:sz w:val="26"/>
          <w:szCs w:val="26"/>
        </w:rPr>
      </w:pPr>
      <w:r w:rsidRPr="00B65323">
        <w:rPr>
          <w:rFonts w:ascii="Times New Roman" w:hAnsi="Times New Roman"/>
          <w:sz w:val="26"/>
          <w:szCs w:val="26"/>
        </w:rPr>
        <w:t>1. Повышение надежности систем коммунального хозяйства.</w:t>
      </w:r>
    </w:p>
    <w:p w:rsidR="00E971BE" w:rsidRPr="00B65323" w:rsidRDefault="00E971BE" w:rsidP="00C82FCF">
      <w:pPr>
        <w:pStyle w:val="a4"/>
        <w:numPr>
          <w:ilvl w:val="0"/>
          <w:numId w:val="0"/>
        </w:numPr>
        <w:tabs>
          <w:tab w:val="left" w:pos="310"/>
        </w:tabs>
        <w:spacing w:before="0" w:after="0"/>
        <w:ind w:firstLine="567"/>
        <w:contextualSpacing/>
        <w:rPr>
          <w:rFonts w:ascii="Times New Roman" w:hAnsi="Times New Roman"/>
          <w:sz w:val="26"/>
          <w:szCs w:val="26"/>
        </w:rPr>
      </w:pPr>
      <w:r w:rsidRPr="00B65323">
        <w:rPr>
          <w:rFonts w:ascii="Times New Roman" w:hAnsi="Times New Roman"/>
          <w:sz w:val="26"/>
          <w:szCs w:val="26"/>
        </w:rPr>
        <w:t>2. Повышение качества предоставления коммунальных услуг.</w:t>
      </w:r>
    </w:p>
    <w:p w:rsidR="006A7E5B" w:rsidRPr="00B65323" w:rsidRDefault="00E971BE" w:rsidP="00C82FCF">
      <w:pPr>
        <w:autoSpaceDE w:val="0"/>
        <w:autoSpaceDN w:val="0"/>
        <w:adjustRightInd w:val="0"/>
        <w:spacing w:after="0" w:line="240" w:lineRule="auto"/>
        <w:ind w:firstLine="567"/>
        <w:contextualSpacing/>
        <w:jc w:val="both"/>
        <w:rPr>
          <w:rFonts w:ascii="Times New Roman" w:hAnsi="Times New Roman"/>
          <w:sz w:val="26"/>
          <w:szCs w:val="26"/>
          <w:u w:val="single"/>
        </w:rPr>
      </w:pPr>
      <w:r w:rsidRPr="00B65323">
        <w:rPr>
          <w:rFonts w:ascii="Times New Roman" w:hAnsi="Times New Roman"/>
          <w:sz w:val="26"/>
          <w:szCs w:val="26"/>
        </w:rPr>
        <w:t>3. Повышение инвестиционной привлекательности коммунальной инфраструктуры муниципального образования.</w:t>
      </w:r>
    </w:p>
    <w:p w:rsidR="000A4DEE" w:rsidRPr="00B65323" w:rsidRDefault="000A4DEE" w:rsidP="00C82FCF">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 xml:space="preserve">Одним из приоритетов жилищной политики </w:t>
      </w:r>
      <w:r w:rsidR="006C26E0" w:rsidRPr="00B65323">
        <w:rPr>
          <w:rFonts w:ascii="Times New Roman" w:hAnsi="Times New Roman" w:cs="Times New Roman"/>
          <w:b w:val="0"/>
          <w:sz w:val="26"/>
          <w:szCs w:val="26"/>
        </w:rPr>
        <w:t xml:space="preserve">администрации города Сорска, </w:t>
      </w:r>
      <w:r w:rsidRPr="00B65323">
        <w:rPr>
          <w:rFonts w:ascii="Times New Roman" w:hAnsi="Times New Roman" w:cs="Times New Roman"/>
          <w:b w:val="0"/>
          <w:sz w:val="26"/>
          <w:szCs w:val="26"/>
        </w:rPr>
        <w:t>является обеспечение комфортных услови</w:t>
      </w:r>
      <w:r w:rsidR="006C26E0" w:rsidRPr="00B65323">
        <w:rPr>
          <w:rFonts w:ascii="Times New Roman" w:hAnsi="Times New Roman" w:cs="Times New Roman"/>
          <w:b w:val="0"/>
          <w:sz w:val="26"/>
          <w:szCs w:val="26"/>
        </w:rPr>
        <w:t xml:space="preserve">й проживания граждан, </w:t>
      </w:r>
      <w:r w:rsidRPr="00B65323">
        <w:rPr>
          <w:rFonts w:ascii="Times New Roman" w:hAnsi="Times New Roman" w:cs="Times New Roman"/>
          <w:b w:val="0"/>
          <w:sz w:val="26"/>
          <w:szCs w:val="26"/>
        </w:rPr>
        <w:t>доступности</w:t>
      </w:r>
      <w:r w:rsidR="006C26E0" w:rsidRPr="00B65323">
        <w:rPr>
          <w:rFonts w:ascii="Times New Roman" w:hAnsi="Times New Roman" w:cs="Times New Roman"/>
          <w:b w:val="0"/>
          <w:sz w:val="26"/>
          <w:szCs w:val="26"/>
        </w:rPr>
        <w:t xml:space="preserve"> и качества</w:t>
      </w:r>
      <w:r w:rsidRPr="00B65323">
        <w:rPr>
          <w:rFonts w:ascii="Times New Roman" w:hAnsi="Times New Roman" w:cs="Times New Roman"/>
          <w:b w:val="0"/>
          <w:sz w:val="26"/>
          <w:szCs w:val="26"/>
        </w:rPr>
        <w:t xml:space="preserve"> коммунальных услуг для населения.</w:t>
      </w:r>
    </w:p>
    <w:p w:rsidR="000A4DEE" w:rsidRPr="00B65323" w:rsidRDefault="000A4DEE" w:rsidP="00C82FCF">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В настоящее время, в целом, деятельнос</w:t>
      </w:r>
      <w:r w:rsidR="006C26E0" w:rsidRPr="00B65323">
        <w:rPr>
          <w:rFonts w:ascii="Times New Roman" w:hAnsi="Times New Roman" w:cs="Times New Roman"/>
          <w:b w:val="0"/>
          <w:sz w:val="26"/>
          <w:szCs w:val="26"/>
        </w:rPr>
        <w:t xml:space="preserve">ть коммунального комплекса города Сорска </w:t>
      </w:r>
      <w:r w:rsidRPr="00B65323">
        <w:rPr>
          <w:rFonts w:ascii="Times New Roman" w:hAnsi="Times New Roman" w:cs="Times New Roman"/>
          <w:b w:val="0"/>
          <w:sz w:val="26"/>
          <w:szCs w:val="26"/>
        </w:rPr>
        <w:t>характеризуется недостаточно качественным уровнем предоставления коммунальных услуг</w:t>
      </w:r>
      <w:r w:rsidR="006C26E0" w:rsidRPr="00B65323">
        <w:rPr>
          <w:rFonts w:ascii="Times New Roman" w:hAnsi="Times New Roman" w:cs="Times New Roman"/>
          <w:b w:val="0"/>
          <w:sz w:val="26"/>
          <w:szCs w:val="26"/>
        </w:rPr>
        <w:t>.</w:t>
      </w:r>
      <w:r w:rsidRPr="00B65323">
        <w:rPr>
          <w:rFonts w:ascii="Times New Roman" w:hAnsi="Times New Roman" w:cs="Times New Roman"/>
          <w:b w:val="0"/>
          <w:sz w:val="26"/>
          <w:szCs w:val="26"/>
        </w:rPr>
        <w:t xml:space="preserve"> </w:t>
      </w:r>
    </w:p>
    <w:p w:rsidR="000A4DEE" w:rsidRPr="00B65323" w:rsidRDefault="006C26E0" w:rsidP="00C82FCF">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Причиной</w:t>
      </w:r>
      <w:r w:rsidR="000A4DEE" w:rsidRPr="00B65323">
        <w:rPr>
          <w:rFonts w:ascii="Times New Roman" w:hAnsi="Times New Roman" w:cs="Times New Roman"/>
          <w:b w:val="0"/>
          <w:sz w:val="26"/>
          <w:szCs w:val="26"/>
        </w:rPr>
        <w:t xml:space="preserve"> возни</w:t>
      </w:r>
      <w:r w:rsidRPr="00B65323">
        <w:rPr>
          <w:rFonts w:ascii="Times New Roman" w:hAnsi="Times New Roman" w:cs="Times New Roman"/>
          <w:b w:val="0"/>
          <w:sz w:val="26"/>
          <w:szCs w:val="26"/>
        </w:rPr>
        <w:t xml:space="preserve">кновения этих проблем является </w:t>
      </w:r>
      <w:r w:rsidR="000A4DEE" w:rsidRPr="00B65323">
        <w:rPr>
          <w:rFonts w:ascii="Times New Roman" w:hAnsi="Times New Roman" w:cs="Times New Roman"/>
          <w:b w:val="0"/>
          <w:sz w:val="26"/>
          <w:szCs w:val="26"/>
        </w:rPr>
        <w:t>высокий уровень износа объектов коммунальной инфраструктуры и их техноло</w:t>
      </w:r>
      <w:r w:rsidRPr="00B65323">
        <w:rPr>
          <w:rFonts w:ascii="Times New Roman" w:hAnsi="Times New Roman" w:cs="Times New Roman"/>
          <w:b w:val="0"/>
          <w:sz w:val="26"/>
          <w:szCs w:val="26"/>
        </w:rPr>
        <w:t>гическая отсталость.</w:t>
      </w:r>
    </w:p>
    <w:p w:rsidR="000A4DEE" w:rsidRPr="00B65323" w:rsidRDefault="000A4DEE" w:rsidP="00C82FCF">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Планово-п</w:t>
      </w:r>
      <w:r w:rsidR="006C26E0" w:rsidRPr="00B65323">
        <w:rPr>
          <w:rFonts w:ascii="Times New Roman" w:hAnsi="Times New Roman" w:cs="Times New Roman"/>
          <w:b w:val="0"/>
          <w:sz w:val="26"/>
          <w:szCs w:val="26"/>
        </w:rPr>
        <w:t xml:space="preserve">редупредительный ремонт сетей, котельного оборудования, </w:t>
      </w:r>
      <w:r w:rsidRPr="00B65323">
        <w:rPr>
          <w:rFonts w:ascii="Times New Roman" w:hAnsi="Times New Roman" w:cs="Times New Roman"/>
          <w:b w:val="0"/>
          <w:sz w:val="26"/>
          <w:szCs w:val="26"/>
        </w:rPr>
        <w:t xml:space="preserve">оборудования систем </w:t>
      </w:r>
      <w:proofErr w:type="gramStart"/>
      <w:r w:rsidR="006C26E0" w:rsidRPr="00B65323">
        <w:rPr>
          <w:rFonts w:ascii="Times New Roman" w:hAnsi="Times New Roman" w:cs="Times New Roman"/>
          <w:b w:val="0"/>
          <w:sz w:val="26"/>
          <w:szCs w:val="26"/>
        </w:rPr>
        <w:t>тепло-</w:t>
      </w:r>
      <w:r w:rsidRPr="00B65323">
        <w:rPr>
          <w:rFonts w:ascii="Times New Roman" w:hAnsi="Times New Roman" w:cs="Times New Roman"/>
          <w:b w:val="0"/>
          <w:sz w:val="26"/>
          <w:szCs w:val="26"/>
        </w:rPr>
        <w:t>водоснабжения</w:t>
      </w:r>
      <w:proofErr w:type="gramEnd"/>
      <w:r w:rsidRPr="00B65323">
        <w:rPr>
          <w:rFonts w:ascii="Times New Roman" w:hAnsi="Times New Roman" w:cs="Times New Roman"/>
          <w:b w:val="0"/>
          <w:sz w:val="26"/>
          <w:szCs w:val="26"/>
        </w:rPr>
        <w:t xml:space="preserve">, </w:t>
      </w:r>
      <w:r w:rsidR="006C26E0" w:rsidRPr="00B65323">
        <w:rPr>
          <w:rFonts w:ascii="Times New Roman" w:hAnsi="Times New Roman" w:cs="Times New Roman"/>
          <w:b w:val="0"/>
          <w:sz w:val="26"/>
          <w:szCs w:val="26"/>
        </w:rPr>
        <w:t xml:space="preserve">водоотведения, </w:t>
      </w:r>
      <w:r w:rsidRPr="00B65323">
        <w:rPr>
          <w:rFonts w:ascii="Times New Roman" w:hAnsi="Times New Roman" w:cs="Times New Roman"/>
          <w:b w:val="0"/>
          <w:sz w:val="26"/>
          <w:szCs w:val="26"/>
        </w:rPr>
        <w:t>коммунальной энергетики практически полностью уступил место аварийно-восстановительным работам. Это ведет к снижению надежности работы объектов коммунальной инфраструктуры, к увеличению</w:t>
      </w:r>
      <w:r w:rsidR="006C26E0" w:rsidRPr="00B65323">
        <w:rPr>
          <w:rFonts w:ascii="Times New Roman" w:hAnsi="Times New Roman" w:cs="Times New Roman"/>
          <w:b w:val="0"/>
          <w:sz w:val="26"/>
          <w:szCs w:val="26"/>
        </w:rPr>
        <w:t xml:space="preserve"> затрат на их содержание и как следствие увеличению тарифов для населения и предприятий бюджетной сферы</w:t>
      </w:r>
      <w:r w:rsidRPr="00B65323">
        <w:rPr>
          <w:rFonts w:ascii="Times New Roman" w:hAnsi="Times New Roman" w:cs="Times New Roman"/>
          <w:b w:val="0"/>
          <w:sz w:val="26"/>
          <w:szCs w:val="26"/>
        </w:rPr>
        <w:t>.</w:t>
      </w:r>
    </w:p>
    <w:p w:rsidR="000A4DEE" w:rsidRPr="00B65323" w:rsidRDefault="000A4DEE" w:rsidP="00C82FCF">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Неэффективное использование природных ресурсов выр</w:t>
      </w:r>
      <w:r w:rsidR="006C26E0" w:rsidRPr="00B65323">
        <w:rPr>
          <w:rFonts w:ascii="Times New Roman" w:hAnsi="Times New Roman" w:cs="Times New Roman"/>
          <w:b w:val="0"/>
          <w:sz w:val="26"/>
          <w:szCs w:val="26"/>
        </w:rPr>
        <w:t xml:space="preserve">ажается в высоких потерях воды и тепловой </w:t>
      </w:r>
      <w:r w:rsidRPr="00B65323">
        <w:rPr>
          <w:rFonts w:ascii="Times New Roman" w:hAnsi="Times New Roman" w:cs="Times New Roman"/>
          <w:b w:val="0"/>
          <w:sz w:val="26"/>
          <w:szCs w:val="26"/>
        </w:rPr>
        <w:t>энергии в процессе производства и транспортировки ресу</w:t>
      </w:r>
      <w:r w:rsidR="00901B63" w:rsidRPr="00B65323">
        <w:rPr>
          <w:rFonts w:ascii="Times New Roman" w:hAnsi="Times New Roman" w:cs="Times New Roman"/>
          <w:b w:val="0"/>
          <w:sz w:val="26"/>
          <w:szCs w:val="26"/>
        </w:rPr>
        <w:t>рсов до потребителей. Износ</w:t>
      </w:r>
      <w:r w:rsidRPr="00B65323">
        <w:rPr>
          <w:rFonts w:ascii="Times New Roman" w:hAnsi="Times New Roman" w:cs="Times New Roman"/>
          <w:b w:val="0"/>
          <w:sz w:val="26"/>
          <w:szCs w:val="26"/>
        </w:rPr>
        <w:t xml:space="preserve"> водопроводных сетей и сетей канализации</w:t>
      </w:r>
      <w:r w:rsidR="00901B63" w:rsidRPr="00B65323">
        <w:rPr>
          <w:rFonts w:ascii="Times New Roman" w:hAnsi="Times New Roman" w:cs="Times New Roman"/>
          <w:b w:val="0"/>
          <w:sz w:val="26"/>
          <w:szCs w:val="26"/>
        </w:rPr>
        <w:t xml:space="preserve"> достигает 95%</w:t>
      </w:r>
      <w:r w:rsidRPr="00B65323">
        <w:rPr>
          <w:rFonts w:ascii="Times New Roman" w:hAnsi="Times New Roman" w:cs="Times New Roman"/>
          <w:b w:val="0"/>
          <w:sz w:val="26"/>
          <w:szCs w:val="26"/>
        </w:rPr>
        <w:t>.</w:t>
      </w:r>
      <w:r w:rsidR="00901B63" w:rsidRPr="00B65323">
        <w:rPr>
          <w:rFonts w:ascii="Times New Roman" w:hAnsi="Times New Roman" w:cs="Times New Roman"/>
          <w:b w:val="0"/>
          <w:sz w:val="26"/>
          <w:szCs w:val="26"/>
        </w:rPr>
        <w:t xml:space="preserve">, котельного оборудования 85%. </w:t>
      </w:r>
      <w:r w:rsidRPr="00B65323">
        <w:rPr>
          <w:rFonts w:ascii="Times New Roman" w:hAnsi="Times New Roman" w:cs="Times New Roman"/>
          <w:b w:val="0"/>
          <w:sz w:val="26"/>
          <w:szCs w:val="26"/>
        </w:rPr>
        <w:t>Велики утечки и неучтенный расход воды при транспортировке в системах водоснабжения.</w:t>
      </w:r>
    </w:p>
    <w:p w:rsidR="000A4DEE" w:rsidRDefault="000A4DEE" w:rsidP="00C82FCF">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 xml:space="preserve">Для повышения качества предоставления коммунальных услуг и эффективности использования природных ресурсов необходимо обеспечить масштабную реализацию проектов </w:t>
      </w:r>
      <w:r w:rsidR="009106CF" w:rsidRPr="00B65323">
        <w:rPr>
          <w:rFonts w:ascii="Times New Roman" w:hAnsi="Times New Roman" w:cs="Times New Roman"/>
          <w:b w:val="0"/>
          <w:sz w:val="26"/>
          <w:szCs w:val="26"/>
        </w:rPr>
        <w:t xml:space="preserve">капитальных ремонтов, </w:t>
      </w:r>
      <w:r w:rsidRPr="00B65323">
        <w:rPr>
          <w:rFonts w:ascii="Times New Roman" w:hAnsi="Times New Roman" w:cs="Times New Roman"/>
          <w:b w:val="0"/>
          <w:sz w:val="26"/>
          <w:szCs w:val="26"/>
        </w:rPr>
        <w:t>реконструкции и модернизации объектов коммунальной инфраструктуры.</w:t>
      </w:r>
      <w:r w:rsidR="00B65323">
        <w:rPr>
          <w:rFonts w:ascii="Times New Roman" w:hAnsi="Times New Roman" w:cs="Times New Roman"/>
          <w:b w:val="0"/>
          <w:sz w:val="26"/>
          <w:szCs w:val="26"/>
        </w:rPr>
        <w:t xml:space="preserve"> </w:t>
      </w:r>
    </w:p>
    <w:p w:rsidR="000A4DEE" w:rsidRPr="00B65323" w:rsidRDefault="000A4DEE" w:rsidP="00C82FCF">
      <w:pPr>
        <w:pStyle w:val="ConsPlusTitle"/>
        <w:widowControl/>
        <w:ind w:firstLine="567"/>
        <w:contextualSpacing/>
        <w:jc w:val="both"/>
        <w:rPr>
          <w:rFonts w:ascii="Times New Roman" w:hAnsi="Times New Roman" w:cs="Times New Roman"/>
          <w:b w:val="0"/>
          <w:sz w:val="26"/>
          <w:szCs w:val="26"/>
        </w:rPr>
      </w:pPr>
    </w:p>
    <w:p w:rsidR="00B65323" w:rsidRPr="00B65323" w:rsidRDefault="00B65323" w:rsidP="00C82FCF">
      <w:pPr>
        <w:pStyle w:val="a6"/>
        <w:spacing w:line="276" w:lineRule="auto"/>
        <w:ind w:left="0" w:firstLine="567"/>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Краткая характеристика коммунальной инфраструктуры.</w:t>
      </w:r>
    </w:p>
    <w:p w:rsidR="00B65323" w:rsidRPr="00B65323"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sz w:val="26"/>
          <w:szCs w:val="26"/>
          <w:lang w:eastAsia="ru-RU"/>
        </w:rPr>
        <w:t>Комм</w:t>
      </w:r>
      <w:r>
        <w:rPr>
          <w:rFonts w:ascii="Times New Roman" w:eastAsia="Times New Roman" w:hAnsi="Times New Roman"/>
          <w:sz w:val="26"/>
          <w:szCs w:val="26"/>
          <w:lang w:eastAsia="ru-RU"/>
        </w:rPr>
        <w:t xml:space="preserve">унальная инфраструктура </w:t>
      </w:r>
      <w:proofErr w:type="gramStart"/>
      <w:r>
        <w:rPr>
          <w:rFonts w:ascii="Times New Roman" w:eastAsia="Times New Roman" w:hAnsi="Times New Roman"/>
          <w:sz w:val="26"/>
          <w:szCs w:val="26"/>
          <w:lang w:eastAsia="ru-RU"/>
        </w:rPr>
        <w:t>г</w:t>
      </w:r>
      <w:proofErr w:type="gramEnd"/>
      <w:r>
        <w:rPr>
          <w:rFonts w:ascii="Times New Roman" w:eastAsia="Times New Roman" w:hAnsi="Times New Roman"/>
          <w:sz w:val="26"/>
          <w:szCs w:val="26"/>
          <w:lang w:eastAsia="ru-RU"/>
        </w:rPr>
        <w:t>. Сорска</w:t>
      </w:r>
      <w:r w:rsidRPr="00B65323">
        <w:rPr>
          <w:rFonts w:ascii="Times New Roman" w:eastAsia="Times New Roman" w:hAnsi="Times New Roman"/>
          <w:sz w:val="26"/>
          <w:szCs w:val="26"/>
          <w:lang w:eastAsia="ru-RU"/>
        </w:rPr>
        <w:t xml:space="preserve"> включает в себя:</w:t>
      </w:r>
    </w:p>
    <w:p w:rsidR="00B65323" w:rsidRPr="00CF480F"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sz w:val="26"/>
          <w:szCs w:val="26"/>
          <w:lang w:eastAsia="ru-RU"/>
        </w:rPr>
        <w:t xml:space="preserve">- тепловые сети </w:t>
      </w:r>
      <w:r w:rsidRPr="00CF480F">
        <w:rPr>
          <w:rFonts w:ascii="Times New Roman" w:eastAsia="Times New Roman" w:hAnsi="Times New Roman"/>
          <w:sz w:val="26"/>
          <w:szCs w:val="26"/>
          <w:lang w:eastAsia="ru-RU"/>
        </w:rPr>
        <w:t xml:space="preserve">протяженностью </w:t>
      </w:r>
      <w:r w:rsidR="00B2075C" w:rsidRPr="00CF480F">
        <w:rPr>
          <w:rFonts w:ascii="Times New Roman" w:eastAsia="Times New Roman" w:hAnsi="Times New Roman"/>
          <w:sz w:val="26"/>
          <w:szCs w:val="26"/>
          <w:lang w:eastAsia="ru-RU"/>
        </w:rPr>
        <w:t>32,1</w:t>
      </w:r>
      <w:r w:rsidRPr="00CF480F">
        <w:rPr>
          <w:rFonts w:ascii="Times New Roman" w:eastAsia="Times New Roman" w:hAnsi="Times New Roman"/>
          <w:sz w:val="26"/>
          <w:szCs w:val="26"/>
          <w:lang w:eastAsia="ru-RU"/>
        </w:rPr>
        <w:t xml:space="preserve"> км. В двухтрубном исчислении из них </w:t>
      </w:r>
      <w:r w:rsidR="00CF480F" w:rsidRPr="00CF480F">
        <w:rPr>
          <w:rFonts w:ascii="Times New Roman" w:eastAsia="Times New Roman" w:hAnsi="Times New Roman"/>
          <w:sz w:val="26"/>
          <w:szCs w:val="26"/>
          <w:lang w:eastAsia="ru-RU"/>
        </w:rPr>
        <w:t>28,9 км я</w:t>
      </w:r>
      <w:r w:rsidRPr="00CF480F">
        <w:rPr>
          <w:rFonts w:ascii="Times New Roman" w:eastAsia="Times New Roman" w:hAnsi="Times New Roman"/>
          <w:sz w:val="26"/>
          <w:szCs w:val="26"/>
          <w:lang w:eastAsia="ru-RU"/>
        </w:rPr>
        <w:t>вляются вет</w:t>
      </w:r>
      <w:r w:rsidR="00D05837" w:rsidRPr="00CF480F">
        <w:rPr>
          <w:rFonts w:ascii="Times New Roman" w:eastAsia="Times New Roman" w:hAnsi="Times New Roman"/>
          <w:sz w:val="26"/>
          <w:szCs w:val="26"/>
          <w:lang w:eastAsia="ru-RU"/>
        </w:rPr>
        <w:t xml:space="preserve">хими. Износ составляет – более </w:t>
      </w:r>
      <w:r w:rsidRPr="00CF480F">
        <w:rPr>
          <w:rFonts w:ascii="Times New Roman" w:eastAsia="Times New Roman" w:hAnsi="Times New Roman"/>
          <w:sz w:val="26"/>
          <w:szCs w:val="26"/>
          <w:lang w:eastAsia="ru-RU"/>
        </w:rPr>
        <w:t>90 %;</w:t>
      </w:r>
    </w:p>
    <w:p w:rsidR="00B65323" w:rsidRPr="00CF480F"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CF480F">
        <w:rPr>
          <w:rFonts w:ascii="Times New Roman" w:eastAsia="Times New Roman" w:hAnsi="Times New Roman"/>
          <w:sz w:val="26"/>
          <w:szCs w:val="26"/>
          <w:lang w:eastAsia="ru-RU"/>
        </w:rPr>
        <w:t xml:space="preserve">- водопроводные сети – </w:t>
      </w:r>
      <w:r w:rsidR="00B2075C" w:rsidRPr="00CF480F">
        <w:rPr>
          <w:rFonts w:ascii="Times New Roman" w:eastAsia="Times New Roman" w:hAnsi="Times New Roman"/>
          <w:sz w:val="26"/>
          <w:szCs w:val="26"/>
          <w:lang w:eastAsia="ru-RU"/>
        </w:rPr>
        <w:t>22,3</w:t>
      </w:r>
      <w:r w:rsidRPr="00CF480F">
        <w:rPr>
          <w:rFonts w:ascii="Times New Roman" w:eastAsia="Times New Roman" w:hAnsi="Times New Roman"/>
          <w:sz w:val="26"/>
          <w:szCs w:val="26"/>
          <w:lang w:eastAsia="ru-RU"/>
        </w:rPr>
        <w:t xml:space="preserve"> км, ветхие – </w:t>
      </w:r>
      <w:r w:rsidR="00CF480F" w:rsidRPr="00CF480F">
        <w:rPr>
          <w:rFonts w:ascii="Times New Roman" w:eastAsia="Times New Roman" w:hAnsi="Times New Roman"/>
          <w:sz w:val="26"/>
          <w:szCs w:val="26"/>
          <w:lang w:eastAsia="ru-RU"/>
        </w:rPr>
        <w:t>17,8</w:t>
      </w:r>
      <w:r w:rsidRPr="00CF480F">
        <w:rPr>
          <w:rFonts w:ascii="Times New Roman" w:eastAsia="Times New Roman" w:hAnsi="Times New Roman"/>
          <w:sz w:val="26"/>
          <w:szCs w:val="26"/>
          <w:lang w:eastAsia="ru-RU"/>
        </w:rPr>
        <w:t xml:space="preserve"> км. Степень износа – более </w:t>
      </w:r>
      <w:r w:rsidR="00B2075C" w:rsidRPr="00CF480F">
        <w:rPr>
          <w:rFonts w:ascii="Times New Roman" w:eastAsia="Times New Roman" w:hAnsi="Times New Roman"/>
          <w:sz w:val="26"/>
          <w:szCs w:val="26"/>
          <w:lang w:eastAsia="ru-RU"/>
        </w:rPr>
        <w:t>80</w:t>
      </w:r>
      <w:r w:rsidRPr="00CF480F">
        <w:rPr>
          <w:rFonts w:ascii="Times New Roman" w:eastAsia="Times New Roman" w:hAnsi="Times New Roman"/>
          <w:sz w:val="26"/>
          <w:szCs w:val="26"/>
          <w:lang w:eastAsia="ru-RU"/>
        </w:rPr>
        <w:t xml:space="preserve"> %;</w:t>
      </w:r>
    </w:p>
    <w:p w:rsidR="00D05837"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CF480F">
        <w:rPr>
          <w:rFonts w:ascii="Times New Roman" w:eastAsia="Times New Roman" w:hAnsi="Times New Roman"/>
          <w:sz w:val="26"/>
          <w:szCs w:val="26"/>
          <w:lang w:eastAsia="ru-RU"/>
        </w:rPr>
        <w:lastRenderedPageBreak/>
        <w:t xml:space="preserve">- канализационные сети – </w:t>
      </w:r>
      <w:r w:rsidR="00B2075C" w:rsidRPr="00CF480F">
        <w:rPr>
          <w:rFonts w:ascii="Times New Roman" w:eastAsia="Times New Roman" w:hAnsi="Times New Roman"/>
          <w:sz w:val="26"/>
          <w:szCs w:val="26"/>
          <w:lang w:eastAsia="ru-RU"/>
        </w:rPr>
        <w:t>47,77</w:t>
      </w:r>
      <w:r w:rsidRPr="00CF480F">
        <w:rPr>
          <w:rFonts w:ascii="Times New Roman" w:eastAsia="Times New Roman" w:hAnsi="Times New Roman"/>
          <w:sz w:val="26"/>
          <w:szCs w:val="26"/>
          <w:lang w:eastAsia="ru-RU"/>
        </w:rPr>
        <w:t xml:space="preserve"> км, ветхие – </w:t>
      </w:r>
      <w:r w:rsidR="00CF480F" w:rsidRPr="00CF480F">
        <w:rPr>
          <w:rFonts w:ascii="Times New Roman" w:eastAsia="Times New Roman" w:hAnsi="Times New Roman"/>
          <w:sz w:val="26"/>
          <w:szCs w:val="26"/>
          <w:lang w:eastAsia="ru-RU"/>
        </w:rPr>
        <w:t>33,4</w:t>
      </w:r>
      <w:r w:rsidR="00D05837" w:rsidRPr="00CF480F">
        <w:rPr>
          <w:rFonts w:ascii="Times New Roman" w:eastAsia="Times New Roman" w:hAnsi="Times New Roman"/>
          <w:sz w:val="26"/>
          <w:szCs w:val="26"/>
          <w:lang w:eastAsia="ru-RU"/>
        </w:rPr>
        <w:t xml:space="preserve"> км. Степень износа </w:t>
      </w:r>
      <w:r w:rsidRPr="00CF480F">
        <w:rPr>
          <w:rFonts w:ascii="Times New Roman" w:eastAsia="Times New Roman" w:hAnsi="Times New Roman"/>
          <w:sz w:val="26"/>
          <w:szCs w:val="26"/>
          <w:lang w:eastAsia="ru-RU"/>
        </w:rPr>
        <w:t xml:space="preserve">- около </w:t>
      </w:r>
      <w:r w:rsidR="00B2075C" w:rsidRPr="00CF480F">
        <w:rPr>
          <w:rFonts w:ascii="Times New Roman" w:eastAsia="Times New Roman" w:hAnsi="Times New Roman"/>
          <w:sz w:val="26"/>
          <w:szCs w:val="26"/>
          <w:lang w:eastAsia="ru-RU"/>
        </w:rPr>
        <w:t>7</w:t>
      </w:r>
      <w:r w:rsidR="00FC28BD" w:rsidRPr="00CF480F">
        <w:rPr>
          <w:rFonts w:ascii="Times New Roman" w:eastAsia="Times New Roman" w:hAnsi="Times New Roman"/>
          <w:sz w:val="26"/>
          <w:szCs w:val="26"/>
          <w:lang w:eastAsia="ru-RU"/>
        </w:rPr>
        <w:t>0%.</w:t>
      </w:r>
      <w:r w:rsidR="00FC28BD">
        <w:rPr>
          <w:rFonts w:ascii="Times New Roman" w:eastAsia="Times New Roman" w:hAnsi="Times New Roman"/>
          <w:sz w:val="26"/>
          <w:szCs w:val="26"/>
          <w:lang w:eastAsia="ru-RU"/>
        </w:rPr>
        <w:t xml:space="preserve"> </w:t>
      </w:r>
    </w:p>
    <w:p w:rsidR="0097596C" w:rsidRDefault="00117524"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Город по поставке коммунальных ресурсов, разделен на три зоны. Теплоснабжение и горячее водоснабжение первой зоны осуществляет ТЭЦ ООО «Сорский ГОК», т.к. мощности городской котельной</w:t>
      </w:r>
      <w:r w:rsidR="0097596C">
        <w:rPr>
          <w:rFonts w:ascii="Times New Roman" w:eastAsia="Times New Roman" w:hAnsi="Times New Roman"/>
          <w:sz w:val="26"/>
          <w:szCs w:val="26"/>
          <w:lang w:eastAsia="ru-RU"/>
        </w:rPr>
        <w:t xml:space="preserve"> не позволяют в полной мере обеспечить теплом весь город. Вторую и третью зону, а так же часть частного домовладения, подключенного к тепловым сетям, отапливает городская котельная. </w:t>
      </w:r>
      <w:r w:rsidR="0012651C">
        <w:rPr>
          <w:rFonts w:ascii="Times New Roman" w:eastAsia="Times New Roman" w:hAnsi="Times New Roman"/>
          <w:sz w:val="26"/>
          <w:szCs w:val="26"/>
          <w:lang w:eastAsia="ru-RU"/>
        </w:rPr>
        <w:t xml:space="preserve">В связи со сложностью рельефа, подачу теплоносителя в третью зону осуществляет ТНС. </w:t>
      </w:r>
      <w:r w:rsidR="0097596C">
        <w:rPr>
          <w:rFonts w:ascii="Times New Roman" w:eastAsia="Times New Roman" w:hAnsi="Times New Roman"/>
          <w:sz w:val="26"/>
          <w:szCs w:val="26"/>
          <w:lang w:eastAsia="ru-RU"/>
        </w:rPr>
        <w:t xml:space="preserve">Частный сектор </w:t>
      </w:r>
      <w:r w:rsidR="00581585">
        <w:rPr>
          <w:rFonts w:ascii="Times New Roman" w:eastAsia="Times New Roman" w:hAnsi="Times New Roman"/>
          <w:sz w:val="26"/>
          <w:szCs w:val="26"/>
          <w:lang w:eastAsia="ru-RU"/>
        </w:rPr>
        <w:t>«поселка Г</w:t>
      </w:r>
      <w:r w:rsidR="0097596C">
        <w:rPr>
          <w:rFonts w:ascii="Times New Roman" w:eastAsia="Times New Roman" w:hAnsi="Times New Roman"/>
          <w:sz w:val="26"/>
          <w:szCs w:val="26"/>
          <w:lang w:eastAsia="ru-RU"/>
        </w:rPr>
        <w:t>еологов</w:t>
      </w:r>
      <w:r w:rsidR="00CD1803">
        <w:rPr>
          <w:rFonts w:ascii="Times New Roman" w:eastAsia="Times New Roman" w:hAnsi="Times New Roman"/>
          <w:sz w:val="26"/>
          <w:szCs w:val="26"/>
          <w:lang w:eastAsia="ru-RU"/>
        </w:rPr>
        <w:t>»</w:t>
      </w:r>
      <w:r w:rsidR="0097596C">
        <w:rPr>
          <w:rFonts w:ascii="Times New Roman" w:eastAsia="Times New Roman" w:hAnsi="Times New Roman"/>
          <w:sz w:val="26"/>
          <w:szCs w:val="26"/>
          <w:lang w:eastAsia="ru-RU"/>
        </w:rPr>
        <w:t xml:space="preserve"> отапливает собственная котельная, которая вместе с сетями является автономным источником тепловой энергии и физически не подключена к централизованным городским сетям.</w:t>
      </w:r>
    </w:p>
    <w:p w:rsidR="00B65323" w:rsidRDefault="0097596C"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Холодное водоснабжение </w:t>
      </w:r>
      <w:r w:rsidR="0012651C">
        <w:rPr>
          <w:rFonts w:ascii="Times New Roman" w:eastAsia="Times New Roman" w:hAnsi="Times New Roman"/>
          <w:sz w:val="26"/>
          <w:szCs w:val="26"/>
          <w:lang w:eastAsia="ru-RU"/>
        </w:rPr>
        <w:t xml:space="preserve">потребителям </w:t>
      </w:r>
      <w:r>
        <w:rPr>
          <w:rFonts w:ascii="Times New Roman" w:eastAsia="Times New Roman" w:hAnsi="Times New Roman"/>
          <w:sz w:val="26"/>
          <w:szCs w:val="26"/>
          <w:lang w:eastAsia="ru-RU"/>
        </w:rPr>
        <w:t>осуществляется от водозабора «Корчин ключ»,</w:t>
      </w:r>
      <w:r w:rsidR="0012651C">
        <w:rPr>
          <w:rFonts w:ascii="Times New Roman" w:eastAsia="Times New Roman" w:hAnsi="Times New Roman"/>
          <w:sz w:val="26"/>
          <w:szCs w:val="26"/>
          <w:lang w:eastAsia="ru-RU"/>
        </w:rPr>
        <w:t xml:space="preserve"> по водоводу длиной </w:t>
      </w:r>
      <w:r w:rsidR="007B666A">
        <w:rPr>
          <w:rFonts w:ascii="Times New Roman" w:eastAsia="Times New Roman" w:hAnsi="Times New Roman"/>
          <w:sz w:val="26"/>
          <w:szCs w:val="26"/>
          <w:lang w:eastAsia="ru-RU"/>
        </w:rPr>
        <w:t>8</w:t>
      </w:r>
      <w:r w:rsidR="0012651C" w:rsidRPr="007B666A">
        <w:rPr>
          <w:rFonts w:ascii="Times New Roman" w:eastAsia="Times New Roman" w:hAnsi="Times New Roman"/>
          <w:sz w:val="26"/>
          <w:szCs w:val="26"/>
          <w:lang w:eastAsia="ru-RU"/>
        </w:rPr>
        <w:t>км</w:t>
      </w:r>
      <w:r w:rsidR="0012651C">
        <w:rPr>
          <w:rFonts w:ascii="Times New Roman" w:eastAsia="Times New Roman" w:hAnsi="Times New Roman"/>
          <w:sz w:val="26"/>
          <w:szCs w:val="26"/>
          <w:lang w:eastAsia="ru-RU"/>
        </w:rPr>
        <w:t>, далее</w:t>
      </w:r>
      <w:r>
        <w:rPr>
          <w:rFonts w:ascii="Times New Roman" w:eastAsia="Times New Roman" w:hAnsi="Times New Roman"/>
          <w:sz w:val="26"/>
          <w:szCs w:val="26"/>
          <w:lang w:eastAsia="ru-RU"/>
        </w:rPr>
        <w:t xml:space="preserve"> станцией третьего подъема</w:t>
      </w:r>
      <w:r w:rsidR="0012651C">
        <w:rPr>
          <w:rFonts w:ascii="Times New Roman" w:eastAsia="Times New Roman" w:hAnsi="Times New Roman"/>
          <w:sz w:val="26"/>
          <w:szCs w:val="26"/>
          <w:lang w:eastAsia="ru-RU"/>
        </w:rPr>
        <w:t xml:space="preserve"> распределяется по всем трем зонам.</w:t>
      </w:r>
    </w:p>
    <w:p w:rsidR="0012651C" w:rsidRPr="00B65323" w:rsidRDefault="0012651C"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Водоотведение</w:t>
      </w:r>
      <w:r w:rsidR="00FC28BD">
        <w:rPr>
          <w:rFonts w:ascii="Times New Roman" w:eastAsia="Times New Roman" w:hAnsi="Times New Roman"/>
          <w:sz w:val="26"/>
          <w:szCs w:val="26"/>
          <w:lang w:eastAsia="ru-RU"/>
        </w:rPr>
        <w:t xml:space="preserve"> центра</w:t>
      </w:r>
      <w:r w:rsidR="006A2207">
        <w:rPr>
          <w:rFonts w:ascii="Times New Roman" w:eastAsia="Times New Roman" w:hAnsi="Times New Roman"/>
          <w:sz w:val="26"/>
          <w:szCs w:val="26"/>
          <w:lang w:eastAsia="ru-RU"/>
        </w:rPr>
        <w:t>лизованное, осуществляется по трубам диаметром от 63 до 300 мм. Центральный коллектор самотечный, по профилю рельефа, до очистных сооружений.</w:t>
      </w:r>
    </w:p>
    <w:p w:rsidR="00B65323" w:rsidRPr="00B65323" w:rsidRDefault="006A2207"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Обе котельные, очистные сооружения, ТНС, водозабор, находятся</w:t>
      </w:r>
      <w:r w:rsidR="00B65323" w:rsidRPr="00B65323">
        <w:rPr>
          <w:rFonts w:ascii="Times New Roman" w:eastAsia="Times New Roman" w:hAnsi="Times New Roman"/>
          <w:sz w:val="26"/>
          <w:szCs w:val="26"/>
          <w:lang w:eastAsia="ru-RU"/>
        </w:rPr>
        <w:t xml:space="preserve"> в муниципальной собствен</w:t>
      </w:r>
      <w:r>
        <w:rPr>
          <w:rFonts w:ascii="Times New Roman" w:eastAsia="Times New Roman" w:hAnsi="Times New Roman"/>
          <w:sz w:val="26"/>
          <w:szCs w:val="26"/>
          <w:lang w:eastAsia="ru-RU"/>
        </w:rPr>
        <w:t xml:space="preserve">ности </w:t>
      </w:r>
      <w:proofErr w:type="gramStart"/>
      <w:r>
        <w:rPr>
          <w:rFonts w:ascii="Times New Roman" w:eastAsia="Times New Roman" w:hAnsi="Times New Roman"/>
          <w:sz w:val="26"/>
          <w:szCs w:val="26"/>
          <w:lang w:eastAsia="ru-RU"/>
        </w:rPr>
        <w:t>г</w:t>
      </w:r>
      <w:proofErr w:type="gramEnd"/>
      <w:r>
        <w:rPr>
          <w:rFonts w:ascii="Times New Roman" w:eastAsia="Times New Roman" w:hAnsi="Times New Roman"/>
          <w:sz w:val="26"/>
          <w:szCs w:val="26"/>
          <w:lang w:eastAsia="ru-RU"/>
        </w:rPr>
        <w:t>. Сорска</w:t>
      </w:r>
      <w:r w:rsidR="00B65323" w:rsidRPr="00B65323">
        <w:rPr>
          <w:rFonts w:ascii="Times New Roman" w:eastAsia="Times New Roman" w:hAnsi="Times New Roman"/>
          <w:sz w:val="26"/>
          <w:szCs w:val="26"/>
          <w:lang w:eastAsia="ru-RU"/>
        </w:rPr>
        <w:t xml:space="preserve"> и </w:t>
      </w:r>
      <w:r w:rsidR="007B666A">
        <w:rPr>
          <w:rFonts w:ascii="Times New Roman" w:eastAsia="Times New Roman" w:hAnsi="Times New Roman"/>
          <w:sz w:val="26"/>
          <w:szCs w:val="26"/>
          <w:lang w:eastAsia="ru-RU"/>
        </w:rPr>
        <w:t>передано</w:t>
      </w:r>
      <w:r>
        <w:rPr>
          <w:rFonts w:ascii="Times New Roman" w:eastAsia="Times New Roman" w:hAnsi="Times New Roman"/>
          <w:sz w:val="26"/>
          <w:szCs w:val="26"/>
          <w:lang w:eastAsia="ru-RU"/>
        </w:rPr>
        <w:t xml:space="preserve"> в аренду МУП «Сорская городская котельная» в 2019 году. Сети водоснабжения, теплоснабжения и водоотведения, находятся в собственности частной компании ООО «Энергия» </w:t>
      </w:r>
      <w:proofErr w:type="gramStart"/>
      <w:r>
        <w:rPr>
          <w:rFonts w:ascii="Times New Roman" w:eastAsia="Times New Roman" w:hAnsi="Times New Roman"/>
          <w:sz w:val="26"/>
          <w:szCs w:val="26"/>
          <w:lang w:eastAsia="ru-RU"/>
        </w:rPr>
        <w:t>г</w:t>
      </w:r>
      <w:proofErr w:type="gramEnd"/>
      <w:r>
        <w:rPr>
          <w:rFonts w:ascii="Times New Roman" w:eastAsia="Times New Roman" w:hAnsi="Times New Roman"/>
          <w:sz w:val="26"/>
          <w:szCs w:val="26"/>
          <w:lang w:eastAsia="ru-RU"/>
        </w:rPr>
        <w:t>. Красноярск.</w:t>
      </w:r>
    </w:p>
    <w:p w:rsidR="00B65323" w:rsidRPr="00B65323"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sz w:val="26"/>
          <w:szCs w:val="26"/>
          <w:lang w:eastAsia="ru-RU"/>
        </w:rPr>
        <w:t>В настоящий момент эксплуатацию объектов коммунальной инфраструкту</w:t>
      </w:r>
      <w:r w:rsidR="006A2207">
        <w:rPr>
          <w:rFonts w:ascii="Times New Roman" w:eastAsia="Times New Roman" w:hAnsi="Times New Roman"/>
          <w:sz w:val="26"/>
          <w:szCs w:val="26"/>
          <w:lang w:eastAsia="ru-RU"/>
        </w:rPr>
        <w:t xml:space="preserve">ры </w:t>
      </w:r>
      <w:r w:rsidRPr="00B65323">
        <w:rPr>
          <w:rFonts w:ascii="Times New Roman" w:eastAsia="Times New Roman" w:hAnsi="Times New Roman"/>
          <w:sz w:val="26"/>
          <w:szCs w:val="26"/>
          <w:lang w:eastAsia="ru-RU"/>
        </w:rPr>
        <w:t>на основании договоров аренды,</w:t>
      </w:r>
      <w:r w:rsidR="006A2207">
        <w:rPr>
          <w:rFonts w:ascii="Times New Roman" w:eastAsia="Times New Roman" w:hAnsi="Times New Roman"/>
          <w:sz w:val="26"/>
          <w:szCs w:val="26"/>
          <w:lang w:eastAsia="ru-RU"/>
        </w:rPr>
        <w:t xml:space="preserve"> осуществляет МУП «СГК».</w:t>
      </w:r>
    </w:p>
    <w:p w:rsidR="00B65323" w:rsidRPr="00B65323" w:rsidRDefault="00B65323" w:rsidP="00C82FCF">
      <w:pPr>
        <w:shd w:val="clear" w:color="auto" w:fill="FFFFFF"/>
        <w:spacing w:line="264" w:lineRule="auto"/>
        <w:ind w:firstLine="567"/>
        <w:contextualSpacing/>
        <w:jc w:val="both"/>
        <w:rPr>
          <w:rFonts w:ascii="Times New Roman" w:eastAsia="Times New Roman" w:hAnsi="Times New Roman"/>
          <w:color w:val="020C22"/>
          <w:sz w:val="26"/>
          <w:szCs w:val="26"/>
          <w:lang w:eastAsia="ru-RU"/>
        </w:rPr>
      </w:pPr>
      <w:r w:rsidRPr="00B65323">
        <w:rPr>
          <w:rFonts w:ascii="Times New Roman" w:eastAsia="Times New Roman" w:hAnsi="Times New Roman"/>
          <w:color w:val="020C22"/>
          <w:sz w:val="26"/>
          <w:szCs w:val="26"/>
          <w:lang w:eastAsia="ru-RU"/>
        </w:rPr>
        <w:t>Необходимо осуществлять реконструкцию объектов тепло</w:t>
      </w:r>
      <w:r w:rsidR="00FC28BD">
        <w:rPr>
          <w:rFonts w:ascii="Times New Roman" w:eastAsia="Times New Roman" w:hAnsi="Times New Roman"/>
          <w:color w:val="020C22"/>
          <w:sz w:val="26"/>
          <w:szCs w:val="26"/>
          <w:lang w:eastAsia="ru-RU"/>
        </w:rPr>
        <w:t xml:space="preserve"> </w:t>
      </w:r>
      <w:r w:rsidRPr="00B65323">
        <w:rPr>
          <w:rFonts w:ascii="Times New Roman" w:eastAsia="Times New Roman" w:hAnsi="Times New Roman"/>
          <w:color w:val="020C22"/>
          <w:sz w:val="26"/>
          <w:szCs w:val="26"/>
          <w:lang w:eastAsia="ru-RU"/>
        </w:rPr>
        <w:t>-</w:t>
      </w:r>
      <w:r w:rsidR="00FC28BD">
        <w:rPr>
          <w:rFonts w:ascii="Times New Roman" w:eastAsia="Times New Roman" w:hAnsi="Times New Roman"/>
          <w:color w:val="020C22"/>
          <w:sz w:val="26"/>
          <w:szCs w:val="26"/>
          <w:lang w:eastAsia="ru-RU"/>
        </w:rPr>
        <w:t xml:space="preserve"> </w:t>
      </w:r>
      <w:r w:rsidRPr="00B65323">
        <w:rPr>
          <w:rFonts w:ascii="Times New Roman" w:eastAsia="Times New Roman" w:hAnsi="Times New Roman"/>
          <w:color w:val="020C22"/>
          <w:sz w:val="26"/>
          <w:szCs w:val="26"/>
          <w:lang w:eastAsia="ru-RU"/>
        </w:rPr>
        <w:t>водоснабжения.</w:t>
      </w:r>
      <w:r w:rsidR="00FC28BD">
        <w:rPr>
          <w:rFonts w:ascii="Times New Roman" w:eastAsia="Times New Roman" w:hAnsi="Times New Roman"/>
          <w:color w:val="020C22"/>
          <w:sz w:val="26"/>
          <w:szCs w:val="26"/>
          <w:lang w:eastAsia="ru-RU"/>
        </w:rPr>
        <w:t xml:space="preserve"> </w:t>
      </w:r>
      <w:r w:rsidRPr="00B65323">
        <w:rPr>
          <w:rFonts w:ascii="Times New Roman" w:eastAsia="Times New Roman" w:hAnsi="Times New Roman"/>
          <w:color w:val="020C22"/>
          <w:sz w:val="26"/>
          <w:szCs w:val="26"/>
          <w:lang w:eastAsia="ru-RU"/>
        </w:rPr>
        <w:t>Согласно положениям Федерального закона от 27.07.2010 «О теплоснабжении» №190-ФЗ и «О водоснабжении и водоотв</w:t>
      </w:r>
      <w:r w:rsidR="00FC28BD">
        <w:rPr>
          <w:rFonts w:ascii="Times New Roman" w:eastAsia="Times New Roman" w:hAnsi="Times New Roman"/>
          <w:color w:val="020C22"/>
          <w:sz w:val="26"/>
          <w:szCs w:val="26"/>
          <w:lang w:eastAsia="ru-RU"/>
        </w:rPr>
        <w:t xml:space="preserve">едении» от 07.12.2011 № 416-ФЗ  </w:t>
      </w:r>
      <w:r w:rsidRPr="00B65323">
        <w:rPr>
          <w:rFonts w:ascii="Times New Roman" w:eastAsia="Times New Roman" w:hAnsi="Times New Roman"/>
          <w:color w:val="020C22"/>
          <w:sz w:val="26"/>
          <w:szCs w:val="26"/>
          <w:lang w:eastAsia="ru-RU"/>
        </w:rPr>
        <w:t>администраци</w:t>
      </w:r>
      <w:r w:rsidR="005208B5">
        <w:rPr>
          <w:rFonts w:ascii="Times New Roman" w:eastAsia="Times New Roman" w:hAnsi="Times New Roman"/>
          <w:color w:val="020C22"/>
          <w:sz w:val="26"/>
          <w:szCs w:val="26"/>
          <w:lang w:eastAsia="ru-RU"/>
        </w:rPr>
        <w:t xml:space="preserve">ей </w:t>
      </w:r>
      <w:proofErr w:type="gramStart"/>
      <w:r w:rsidR="005208B5">
        <w:rPr>
          <w:rFonts w:ascii="Times New Roman" w:eastAsia="Times New Roman" w:hAnsi="Times New Roman"/>
          <w:color w:val="020C22"/>
          <w:sz w:val="26"/>
          <w:szCs w:val="26"/>
          <w:lang w:eastAsia="ru-RU"/>
        </w:rPr>
        <w:t>г</w:t>
      </w:r>
      <w:proofErr w:type="gramEnd"/>
      <w:r w:rsidR="005208B5">
        <w:rPr>
          <w:rFonts w:ascii="Times New Roman" w:eastAsia="Times New Roman" w:hAnsi="Times New Roman"/>
          <w:color w:val="020C22"/>
          <w:sz w:val="26"/>
          <w:szCs w:val="26"/>
          <w:lang w:eastAsia="ru-RU"/>
        </w:rPr>
        <w:t>. Сорска</w:t>
      </w:r>
      <w:r w:rsidRPr="00B65323">
        <w:rPr>
          <w:rFonts w:ascii="Times New Roman" w:eastAsia="Times New Roman" w:hAnsi="Times New Roman"/>
          <w:color w:val="020C22"/>
          <w:sz w:val="26"/>
          <w:szCs w:val="26"/>
          <w:lang w:eastAsia="ru-RU"/>
        </w:rPr>
        <w:t xml:space="preserve"> разработаны и утвер</w:t>
      </w:r>
      <w:r w:rsidR="00FC28BD">
        <w:rPr>
          <w:rFonts w:ascii="Times New Roman" w:eastAsia="Times New Roman" w:hAnsi="Times New Roman"/>
          <w:color w:val="020C22"/>
          <w:sz w:val="26"/>
          <w:szCs w:val="26"/>
          <w:lang w:eastAsia="ru-RU"/>
        </w:rPr>
        <w:t xml:space="preserve">ждены в установленном порядке схемы теплоснабжения, </w:t>
      </w:r>
      <w:r w:rsidRPr="00B65323">
        <w:rPr>
          <w:rFonts w:ascii="Times New Roman" w:eastAsia="Times New Roman" w:hAnsi="Times New Roman"/>
          <w:color w:val="020C22"/>
          <w:sz w:val="26"/>
          <w:szCs w:val="26"/>
          <w:lang w:eastAsia="ru-RU"/>
        </w:rPr>
        <w:t>водоснабжения и водоотведения</w:t>
      </w:r>
      <w:r w:rsidR="00FC28BD">
        <w:rPr>
          <w:rFonts w:ascii="Times New Roman" w:eastAsia="Times New Roman" w:hAnsi="Times New Roman"/>
          <w:color w:val="020C22"/>
          <w:sz w:val="26"/>
          <w:szCs w:val="26"/>
          <w:lang w:eastAsia="ru-RU"/>
        </w:rPr>
        <w:t>. Схема теплоснабжения актуализирована</w:t>
      </w:r>
      <w:r w:rsidR="005208B5">
        <w:rPr>
          <w:rFonts w:ascii="Times New Roman" w:eastAsia="Times New Roman" w:hAnsi="Times New Roman"/>
          <w:color w:val="020C22"/>
          <w:sz w:val="26"/>
          <w:szCs w:val="26"/>
          <w:lang w:eastAsia="ru-RU"/>
        </w:rPr>
        <w:t xml:space="preserve"> в 2019 году</w:t>
      </w:r>
      <w:r w:rsidRPr="00B65323">
        <w:rPr>
          <w:rFonts w:ascii="Times New Roman" w:eastAsia="Times New Roman" w:hAnsi="Times New Roman"/>
          <w:color w:val="020C22"/>
          <w:sz w:val="26"/>
          <w:szCs w:val="26"/>
          <w:lang w:eastAsia="ru-RU"/>
        </w:rPr>
        <w:t>, схемы водоснабжения и водоотведения</w:t>
      </w:r>
      <w:r w:rsidR="00FC28BD">
        <w:rPr>
          <w:rFonts w:ascii="Times New Roman" w:eastAsia="Times New Roman" w:hAnsi="Times New Roman"/>
          <w:color w:val="020C22"/>
          <w:sz w:val="26"/>
          <w:szCs w:val="26"/>
          <w:lang w:eastAsia="ru-RU"/>
        </w:rPr>
        <w:t xml:space="preserve"> актуализированы</w:t>
      </w:r>
      <w:r w:rsidR="005208B5">
        <w:rPr>
          <w:rFonts w:ascii="Times New Roman" w:eastAsia="Times New Roman" w:hAnsi="Times New Roman"/>
          <w:color w:val="020C22"/>
          <w:sz w:val="26"/>
          <w:szCs w:val="26"/>
          <w:lang w:eastAsia="ru-RU"/>
        </w:rPr>
        <w:t xml:space="preserve"> в 2020 году.</w:t>
      </w:r>
      <w:r w:rsidR="00FC28BD">
        <w:rPr>
          <w:rFonts w:ascii="Times New Roman" w:eastAsia="Times New Roman" w:hAnsi="Times New Roman"/>
          <w:color w:val="020C22"/>
          <w:sz w:val="26"/>
          <w:szCs w:val="26"/>
          <w:lang w:eastAsia="ru-RU"/>
        </w:rPr>
        <w:t xml:space="preserve"> Схемы</w:t>
      </w:r>
      <w:r w:rsidRPr="00B65323">
        <w:rPr>
          <w:rFonts w:ascii="Times New Roman" w:eastAsia="Times New Roman" w:hAnsi="Times New Roman"/>
          <w:color w:val="020C22"/>
          <w:sz w:val="26"/>
          <w:szCs w:val="26"/>
          <w:lang w:eastAsia="ru-RU"/>
        </w:rPr>
        <w:t xml:space="preserve"> те</w:t>
      </w:r>
      <w:r w:rsidR="00FC28BD">
        <w:rPr>
          <w:rFonts w:ascii="Times New Roman" w:eastAsia="Times New Roman" w:hAnsi="Times New Roman"/>
          <w:color w:val="020C22"/>
          <w:sz w:val="26"/>
          <w:szCs w:val="26"/>
          <w:lang w:eastAsia="ru-RU"/>
        </w:rPr>
        <w:t>п</w:t>
      </w:r>
      <w:r w:rsidRPr="00B65323">
        <w:rPr>
          <w:rFonts w:ascii="Times New Roman" w:eastAsia="Times New Roman" w:hAnsi="Times New Roman"/>
          <w:color w:val="020C22"/>
          <w:sz w:val="26"/>
          <w:szCs w:val="26"/>
          <w:lang w:eastAsia="ru-RU"/>
        </w:rPr>
        <w:t>лоснабжения, водоснабжения и водоотведения включают в себя разделы по оценке финансовых потребностей для осуществления строительства, реконструкции</w:t>
      </w:r>
      <w:r w:rsidR="00FC28BD">
        <w:rPr>
          <w:rFonts w:ascii="Times New Roman" w:eastAsia="Times New Roman" w:hAnsi="Times New Roman"/>
          <w:color w:val="020C22"/>
          <w:sz w:val="26"/>
          <w:szCs w:val="26"/>
          <w:lang w:eastAsia="ru-RU"/>
        </w:rPr>
        <w:t xml:space="preserve"> и технического перевооружения </w:t>
      </w:r>
      <w:r w:rsidRPr="00B65323">
        <w:rPr>
          <w:rFonts w:ascii="Times New Roman" w:eastAsia="Times New Roman" w:hAnsi="Times New Roman"/>
          <w:color w:val="020C22"/>
          <w:sz w:val="26"/>
          <w:szCs w:val="26"/>
          <w:lang w:eastAsia="ru-RU"/>
        </w:rPr>
        <w:t>инженерных сетей, а так же расчет инвестиций, необходимых на реконструкцию сетей.</w:t>
      </w:r>
    </w:p>
    <w:p w:rsidR="00B65323" w:rsidRPr="00B65323" w:rsidRDefault="00B65323" w:rsidP="00C82FCF">
      <w:pPr>
        <w:shd w:val="clear" w:color="auto" w:fill="FFFFFF"/>
        <w:spacing w:line="264" w:lineRule="auto"/>
        <w:ind w:firstLine="567"/>
        <w:contextualSpacing/>
        <w:jc w:val="both"/>
        <w:rPr>
          <w:rFonts w:ascii="Times New Roman" w:eastAsia="Times New Roman" w:hAnsi="Times New Roman"/>
          <w:color w:val="020C22"/>
          <w:sz w:val="26"/>
          <w:szCs w:val="26"/>
          <w:lang w:eastAsia="ru-RU"/>
        </w:rPr>
      </w:pPr>
      <w:r w:rsidRPr="00B65323">
        <w:rPr>
          <w:rFonts w:ascii="Times New Roman" w:eastAsia="Times New Roman" w:hAnsi="Times New Roman"/>
          <w:color w:val="020C22"/>
          <w:sz w:val="26"/>
          <w:szCs w:val="26"/>
          <w:lang w:eastAsia="ru-RU"/>
        </w:rPr>
        <w:t>Основная деятельность предприятий коммунального комплекса заключается в предоставлении качественных коммунальных услуг потребителям. Бесперебойная подача ресурсов зависит от финансовой стабильности предприятий и удовлетворительного технического состояния объектов и сетей тепло-, водоснабжения, водоотведения.</w:t>
      </w:r>
    </w:p>
    <w:p w:rsidR="00B65323" w:rsidRPr="00B65323" w:rsidRDefault="00B65323" w:rsidP="00C82FCF">
      <w:pPr>
        <w:shd w:val="clear" w:color="auto" w:fill="FFFFFF"/>
        <w:spacing w:line="264" w:lineRule="auto"/>
        <w:ind w:firstLine="567"/>
        <w:contextualSpacing/>
        <w:jc w:val="both"/>
        <w:rPr>
          <w:rFonts w:ascii="Times New Roman" w:hAnsi="Times New Roman"/>
          <w:sz w:val="26"/>
          <w:szCs w:val="26"/>
        </w:rPr>
      </w:pPr>
    </w:p>
    <w:p w:rsidR="00B65323" w:rsidRPr="00B65323" w:rsidRDefault="00B65323" w:rsidP="00C82FCF">
      <w:pPr>
        <w:ind w:firstLine="567"/>
        <w:contextualSpacing/>
        <w:jc w:val="center"/>
        <w:rPr>
          <w:rFonts w:ascii="Times New Roman" w:eastAsia="Times New Roman" w:hAnsi="Times New Roman"/>
          <w:b/>
          <w:sz w:val="26"/>
          <w:szCs w:val="26"/>
          <w:lang w:eastAsia="ru-RU"/>
        </w:rPr>
      </w:pPr>
      <w:r w:rsidRPr="00B65323">
        <w:rPr>
          <w:rFonts w:ascii="Times New Roman" w:eastAsia="Times New Roman" w:hAnsi="Times New Roman"/>
          <w:b/>
          <w:sz w:val="26"/>
          <w:szCs w:val="26"/>
          <w:lang w:eastAsia="ru-RU"/>
        </w:rPr>
        <w:t>2. Приоритеты муниципальной поли</w:t>
      </w:r>
      <w:r w:rsidR="00FC28BD">
        <w:rPr>
          <w:rFonts w:ascii="Times New Roman" w:eastAsia="Times New Roman" w:hAnsi="Times New Roman"/>
          <w:b/>
          <w:sz w:val="26"/>
          <w:szCs w:val="26"/>
          <w:lang w:eastAsia="ru-RU"/>
        </w:rPr>
        <w:t xml:space="preserve">тики в сфере </w:t>
      </w:r>
      <w:r w:rsidR="006C76C3">
        <w:rPr>
          <w:rFonts w:ascii="Times New Roman" w:eastAsia="Times New Roman" w:hAnsi="Times New Roman"/>
          <w:b/>
          <w:sz w:val="26"/>
          <w:szCs w:val="26"/>
          <w:lang w:eastAsia="ru-RU"/>
        </w:rPr>
        <w:t>реализации П</w:t>
      </w:r>
      <w:r w:rsidR="00DF6407">
        <w:rPr>
          <w:rFonts w:ascii="Times New Roman" w:eastAsia="Times New Roman" w:hAnsi="Times New Roman"/>
          <w:b/>
          <w:sz w:val="26"/>
          <w:szCs w:val="26"/>
          <w:lang w:eastAsia="ru-RU"/>
        </w:rPr>
        <w:t>рограммы, цели</w:t>
      </w:r>
      <w:r w:rsidRPr="00B65323">
        <w:rPr>
          <w:rFonts w:ascii="Times New Roman" w:eastAsia="Times New Roman" w:hAnsi="Times New Roman"/>
          <w:b/>
          <w:sz w:val="26"/>
          <w:szCs w:val="26"/>
          <w:lang w:eastAsia="ru-RU"/>
        </w:rPr>
        <w:t xml:space="preserve"> и задачи</w:t>
      </w:r>
    </w:p>
    <w:p w:rsidR="00B65323" w:rsidRPr="00B65323" w:rsidRDefault="00B65323" w:rsidP="00C82FCF">
      <w:pPr>
        <w:ind w:firstLine="567"/>
        <w:contextualSpacing/>
        <w:jc w:val="both"/>
        <w:rPr>
          <w:rFonts w:ascii="Times New Roman" w:eastAsia="Times New Roman" w:hAnsi="Times New Roman"/>
          <w:b/>
          <w:sz w:val="26"/>
          <w:szCs w:val="26"/>
          <w:lang w:eastAsia="ru-RU"/>
        </w:rPr>
      </w:pPr>
    </w:p>
    <w:p w:rsidR="00B65323" w:rsidRPr="00B65323" w:rsidRDefault="00FC28BD" w:rsidP="00C82FCF">
      <w:pPr>
        <w:ind w:firstLine="567"/>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lastRenderedPageBreak/>
        <w:t>Приоритеты политики а</w:t>
      </w:r>
      <w:r w:rsidR="00B65323" w:rsidRPr="00B65323">
        <w:rPr>
          <w:rFonts w:ascii="Times New Roman" w:eastAsia="Times New Roman" w:hAnsi="Times New Roman"/>
          <w:sz w:val="26"/>
          <w:szCs w:val="26"/>
          <w:lang w:eastAsia="ru-RU"/>
        </w:rPr>
        <w:t xml:space="preserve">дминистрации </w:t>
      </w:r>
      <w:r w:rsidR="005208B5">
        <w:rPr>
          <w:rFonts w:ascii="Times New Roman" w:eastAsia="Times New Roman" w:hAnsi="Times New Roman"/>
          <w:sz w:val="26"/>
          <w:szCs w:val="26"/>
          <w:lang w:eastAsia="ru-RU"/>
        </w:rPr>
        <w:t>города Сорска на период до 2022</w:t>
      </w:r>
      <w:r w:rsidR="00B65323" w:rsidRPr="00B65323">
        <w:rPr>
          <w:rFonts w:ascii="Times New Roman" w:eastAsia="Times New Roman" w:hAnsi="Times New Roman"/>
          <w:sz w:val="26"/>
          <w:szCs w:val="26"/>
          <w:lang w:eastAsia="ru-RU"/>
        </w:rPr>
        <w:t xml:space="preserve"> года включают:</w:t>
      </w:r>
    </w:p>
    <w:p w:rsidR="00B65323" w:rsidRPr="00B65323" w:rsidRDefault="00B65323" w:rsidP="00C82FCF">
      <w:pPr>
        <w:ind w:firstLine="567"/>
        <w:contextualSpacing/>
        <w:jc w:val="both"/>
        <w:rPr>
          <w:rFonts w:ascii="Times New Roman" w:eastAsiaTheme="minorEastAsia" w:hAnsi="Times New Roman"/>
          <w:sz w:val="26"/>
          <w:szCs w:val="26"/>
          <w:lang w:eastAsia="ru-RU"/>
        </w:rPr>
      </w:pPr>
      <w:r w:rsidRPr="00B65323">
        <w:rPr>
          <w:rFonts w:ascii="Times New Roman" w:eastAsiaTheme="minorEastAsia" w:hAnsi="Times New Roman"/>
          <w:sz w:val="26"/>
          <w:szCs w:val="26"/>
          <w:lang w:eastAsia="ru-RU"/>
        </w:rPr>
        <w:t xml:space="preserve">– создание условий для предоставления качественных услуг населению и прочим потребителям </w:t>
      </w:r>
      <w:r w:rsidR="005208B5">
        <w:rPr>
          <w:rFonts w:ascii="Times New Roman" w:eastAsiaTheme="minorEastAsia" w:hAnsi="Times New Roman"/>
          <w:sz w:val="26"/>
          <w:szCs w:val="26"/>
          <w:lang w:eastAsia="ru-RU"/>
        </w:rPr>
        <w:t>города Сорска</w:t>
      </w:r>
      <w:r w:rsidRPr="00B65323">
        <w:rPr>
          <w:rFonts w:ascii="Times New Roman" w:eastAsiaTheme="minorEastAsia" w:hAnsi="Times New Roman"/>
          <w:sz w:val="26"/>
          <w:szCs w:val="26"/>
          <w:lang w:eastAsia="ru-RU"/>
        </w:rPr>
        <w:t>;</w:t>
      </w:r>
    </w:p>
    <w:p w:rsidR="00B65323" w:rsidRPr="00B65323" w:rsidRDefault="00FC28BD" w:rsidP="00C82FCF">
      <w:pPr>
        <w:ind w:firstLine="567"/>
        <w:contextualSpacing/>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w:t>
      </w:r>
      <w:r w:rsidR="00B65323" w:rsidRPr="00B65323">
        <w:rPr>
          <w:rFonts w:ascii="Times New Roman" w:eastAsiaTheme="minorEastAsia" w:hAnsi="Times New Roman"/>
          <w:sz w:val="26"/>
          <w:szCs w:val="26"/>
          <w:lang w:eastAsia="ru-RU"/>
        </w:rPr>
        <w:t xml:space="preserve">улучшение технического состояния </w:t>
      </w:r>
      <w:r w:rsidR="00B65323" w:rsidRPr="00B65323">
        <w:rPr>
          <w:rFonts w:ascii="Times New Roman" w:hAnsi="Times New Roman"/>
          <w:color w:val="2D2D2D"/>
          <w:spacing w:val="2"/>
          <w:sz w:val="26"/>
          <w:szCs w:val="26"/>
          <w:shd w:val="clear" w:color="auto" w:fill="FFFFFF"/>
        </w:rPr>
        <w:t>коммунального комплекса</w:t>
      </w:r>
      <w:r w:rsidR="00B65323" w:rsidRPr="00B65323">
        <w:rPr>
          <w:rFonts w:ascii="Times New Roman" w:eastAsiaTheme="minorEastAsia" w:hAnsi="Times New Roman"/>
          <w:sz w:val="26"/>
          <w:szCs w:val="26"/>
          <w:lang w:eastAsia="ru-RU"/>
        </w:rPr>
        <w:t>;</w:t>
      </w:r>
    </w:p>
    <w:p w:rsidR="00B65323" w:rsidRPr="00B65323" w:rsidRDefault="00B65323" w:rsidP="00C82FCF">
      <w:pPr>
        <w:ind w:firstLine="567"/>
        <w:contextualSpacing/>
        <w:jc w:val="both"/>
        <w:rPr>
          <w:rFonts w:ascii="Times New Roman" w:eastAsiaTheme="minorEastAsia" w:hAnsi="Times New Roman"/>
          <w:sz w:val="26"/>
          <w:szCs w:val="26"/>
          <w:lang w:eastAsia="ru-RU"/>
        </w:rPr>
      </w:pPr>
      <w:r w:rsidRPr="00B65323">
        <w:rPr>
          <w:rFonts w:ascii="Times New Roman" w:eastAsiaTheme="minorEastAsia" w:hAnsi="Times New Roman"/>
          <w:sz w:val="26"/>
          <w:szCs w:val="26"/>
          <w:lang w:eastAsia="ru-RU"/>
        </w:rPr>
        <w:t xml:space="preserve">- снижение уровня технического износа </w:t>
      </w:r>
      <w:r w:rsidRPr="00B65323">
        <w:rPr>
          <w:rFonts w:ascii="Times New Roman" w:hAnsi="Times New Roman"/>
          <w:color w:val="2D2D2D"/>
          <w:spacing w:val="2"/>
          <w:sz w:val="26"/>
          <w:szCs w:val="26"/>
          <w:shd w:val="clear" w:color="auto" w:fill="FFFFFF"/>
        </w:rPr>
        <w:t>коммунального комплекса</w:t>
      </w:r>
      <w:r w:rsidRPr="00B65323">
        <w:rPr>
          <w:rFonts w:ascii="Times New Roman" w:eastAsiaTheme="minorEastAsia" w:hAnsi="Times New Roman"/>
          <w:sz w:val="26"/>
          <w:szCs w:val="26"/>
          <w:lang w:eastAsia="ru-RU"/>
        </w:rPr>
        <w:t>.</w:t>
      </w:r>
    </w:p>
    <w:p w:rsidR="00B71215" w:rsidRDefault="00B71215" w:rsidP="00B71215">
      <w:pPr>
        <w:pStyle w:val="ConsPlusTitle"/>
        <w:ind w:firstLine="567"/>
        <w:contextualSpacing/>
        <w:jc w:val="center"/>
        <w:rPr>
          <w:rFonts w:ascii="Times New Roman" w:hAnsi="Times New Roman" w:cs="Times New Roman"/>
          <w:b w:val="0"/>
          <w:sz w:val="26"/>
          <w:szCs w:val="26"/>
        </w:rPr>
      </w:pPr>
      <w:r>
        <w:rPr>
          <w:rFonts w:ascii="Times New Roman" w:hAnsi="Times New Roman" w:cs="Times New Roman"/>
          <w:b w:val="0"/>
          <w:sz w:val="26"/>
          <w:szCs w:val="26"/>
        </w:rPr>
        <w:t>Основные цели и задачи Программы</w:t>
      </w:r>
    </w:p>
    <w:p w:rsidR="00B71215" w:rsidRDefault="00B71215" w:rsidP="00B71215">
      <w:pPr>
        <w:pStyle w:val="ConsPlusTitle"/>
        <w:ind w:firstLine="567"/>
        <w:contextualSpacing/>
        <w:jc w:val="center"/>
        <w:rPr>
          <w:rFonts w:ascii="Times New Roman" w:hAnsi="Times New Roman" w:cs="Times New Roman"/>
          <w:b w:val="0"/>
          <w:sz w:val="26"/>
          <w:szCs w:val="26"/>
        </w:rPr>
      </w:pPr>
    </w:p>
    <w:p w:rsidR="00B71215" w:rsidRPr="00B65323" w:rsidRDefault="00B71215" w:rsidP="00B71215">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Целью Программы является:</w:t>
      </w:r>
    </w:p>
    <w:p w:rsidR="00B71215" w:rsidRPr="00B65323" w:rsidRDefault="00B71215" w:rsidP="00B71215">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 xml:space="preserve">- создание условий для предоставления коммунальных услуг в соответствии со стандартами качества, обеспечивающими комфортные условия проживания </w:t>
      </w:r>
      <w:r>
        <w:rPr>
          <w:rFonts w:ascii="Times New Roman" w:hAnsi="Times New Roman" w:cs="Times New Roman"/>
          <w:b w:val="0"/>
          <w:sz w:val="26"/>
          <w:szCs w:val="26"/>
        </w:rPr>
        <w:t xml:space="preserve">граждан (потребителей услуг). </w:t>
      </w:r>
    </w:p>
    <w:p w:rsidR="00B71215" w:rsidRPr="00B65323" w:rsidRDefault="00B71215" w:rsidP="00B71215">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 снижение потребления энергетических ресурсов в результате снижения потерь в процессе производства и доставки энергоресурсов потребителям;</w:t>
      </w:r>
    </w:p>
    <w:p w:rsidR="00B71215" w:rsidRPr="00B65323" w:rsidRDefault="00B71215" w:rsidP="00B71215">
      <w:pPr>
        <w:pStyle w:val="ConsPlusTitle"/>
        <w:ind w:firstLine="567"/>
        <w:contextualSpacing/>
        <w:jc w:val="both"/>
        <w:rPr>
          <w:rFonts w:ascii="Times New Roman" w:hAnsi="Times New Roman" w:cs="Times New Roman"/>
          <w:b w:val="0"/>
          <w:sz w:val="26"/>
          <w:szCs w:val="26"/>
        </w:rPr>
      </w:pPr>
    </w:p>
    <w:p w:rsidR="00B71215" w:rsidRPr="00B65323" w:rsidRDefault="00B71215" w:rsidP="00B71215">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Основными задачами Программы являются:</w:t>
      </w:r>
    </w:p>
    <w:p w:rsidR="00B71215" w:rsidRPr="00B65323" w:rsidRDefault="00B71215" w:rsidP="00B71215">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 обеспечение населения чистой водой входит в число приоритетов долгосрочного социально-экономического развития поселения, ее решение позволяет обеспечить возможность для улучшения качества жизни населения, предотвратить чрезвычайные ситуации, связанные с функционированием систем водоснабжения, водоотведения и очистки сточных вод, создать условия для эффективного функционирования и устойчивого развития организаций.</w:t>
      </w:r>
    </w:p>
    <w:p w:rsidR="00B71215" w:rsidRPr="00B65323" w:rsidRDefault="00B71215" w:rsidP="00B71215">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 модернизация объектов коммунальной инфраструктуры, связанная с реконструкцией существующих объектов с высоким уровнем износа; строительство новых объектов, взамен существующих с высоким уровнем износа, в том числе, с учетом перспективного развития;</w:t>
      </w:r>
    </w:p>
    <w:p w:rsidR="00B71215" w:rsidRPr="00B65323" w:rsidRDefault="00B71215" w:rsidP="00B71215">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w:t>
      </w:r>
      <w:r>
        <w:rPr>
          <w:rFonts w:ascii="Times New Roman" w:hAnsi="Times New Roman" w:cs="Times New Roman"/>
          <w:b w:val="0"/>
          <w:sz w:val="26"/>
          <w:szCs w:val="26"/>
        </w:rPr>
        <w:t xml:space="preserve"> </w:t>
      </w:r>
      <w:r w:rsidRPr="00B65323">
        <w:rPr>
          <w:rFonts w:ascii="Times New Roman" w:hAnsi="Times New Roman" w:cs="Times New Roman"/>
          <w:b w:val="0"/>
          <w:sz w:val="26"/>
          <w:szCs w:val="26"/>
        </w:rPr>
        <w:t>снижение удельных издержек при оказании жилищно-коммунальных услуг;</w:t>
      </w:r>
    </w:p>
    <w:p w:rsidR="00B71215" w:rsidRPr="00B65323" w:rsidRDefault="00B71215" w:rsidP="00B71215">
      <w:pPr>
        <w:pStyle w:val="ConsPlusTitle"/>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 расширение практики применения энергосберегающих технологий при модернизации и реконструкции основных фондов объектов энергетики и коммунального комплекса;</w:t>
      </w:r>
    </w:p>
    <w:p w:rsidR="00B65323" w:rsidRDefault="00B71215" w:rsidP="00B71215">
      <w:pPr>
        <w:pStyle w:val="ConsPlusTitle"/>
        <w:widowControl/>
        <w:ind w:firstLine="567"/>
        <w:contextualSpacing/>
        <w:jc w:val="both"/>
        <w:rPr>
          <w:rFonts w:ascii="Times New Roman" w:hAnsi="Times New Roman" w:cs="Times New Roman"/>
          <w:b w:val="0"/>
          <w:sz w:val="26"/>
          <w:szCs w:val="26"/>
        </w:rPr>
      </w:pPr>
      <w:r w:rsidRPr="00B65323">
        <w:rPr>
          <w:rFonts w:ascii="Times New Roman" w:hAnsi="Times New Roman" w:cs="Times New Roman"/>
          <w:b w:val="0"/>
          <w:sz w:val="26"/>
          <w:szCs w:val="26"/>
        </w:rPr>
        <w:t>- обеспече</w:t>
      </w:r>
      <w:r>
        <w:rPr>
          <w:rFonts w:ascii="Times New Roman" w:hAnsi="Times New Roman" w:cs="Times New Roman"/>
          <w:b w:val="0"/>
          <w:sz w:val="26"/>
          <w:szCs w:val="26"/>
        </w:rPr>
        <w:t>ние надежности и эффективности</w:t>
      </w:r>
      <w:r w:rsidRPr="00B65323">
        <w:rPr>
          <w:rFonts w:ascii="Times New Roman" w:hAnsi="Times New Roman" w:cs="Times New Roman"/>
          <w:b w:val="0"/>
          <w:sz w:val="26"/>
          <w:szCs w:val="26"/>
        </w:rPr>
        <w:t xml:space="preserve"> поставки коммунальных ресурсов.</w:t>
      </w:r>
    </w:p>
    <w:p w:rsidR="00B71215" w:rsidRPr="00B71215" w:rsidRDefault="00B71215" w:rsidP="00B71215">
      <w:pPr>
        <w:pStyle w:val="ConsPlusTitle"/>
        <w:widowControl/>
        <w:ind w:firstLine="567"/>
        <w:contextualSpacing/>
        <w:jc w:val="both"/>
        <w:rPr>
          <w:rFonts w:ascii="Times New Roman" w:hAnsi="Times New Roman" w:cs="Times New Roman"/>
          <w:b w:val="0"/>
          <w:sz w:val="26"/>
          <w:szCs w:val="26"/>
        </w:rPr>
      </w:pPr>
    </w:p>
    <w:p w:rsidR="007B666A" w:rsidRPr="00B71215" w:rsidRDefault="00B65323" w:rsidP="00B71215">
      <w:pPr>
        <w:pStyle w:val="a6"/>
        <w:numPr>
          <w:ilvl w:val="0"/>
          <w:numId w:val="6"/>
        </w:numPr>
        <w:jc w:val="center"/>
        <w:rPr>
          <w:rFonts w:ascii="Times New Roman" w:eastAsia="Times New Roman" w:hAnsi="Times New Roman"/>
          <w:b/>
          <w:sz w:val="26"/>
          <w:szCs w:val="26"/>
          <w:lang w:eastAsia="ru-RU"/>
        </w:rPr>
      </w:pPr>
      <w:r w:rsidRPr="00B71215">
        <w:rPr>
          <w:rFonts w:ascii="Times New Roman" w:eastAsia="Times New Roman" w:hAnsi="Times New Roman"/>
          <w:b/>
          <w:sz w:val="26"/>
          <w:szCs w:val="26"/>
          <w:lang w:eastAsia="ru-RU"/>
        </w:rPr>
        <w:t xml:space="preserve">Срок реализации </w:t>
      </w:r>
      <w:r w:rsidR="007B666A" w:rsidRPr="00B71215">
        <w:rPr>
          <w:rFonts w:ascii="Times New Roman" w:eastAsia="Times New Roman" w:hAnsi="Times New Roman"/>
          <w:b/>
          <w:sz w:val="26"/>
          <w:szCs w:val="26"/>
          <w:lang w:eastAsia="ru-RU"/>
        </w:rPr>
        <w:t>П</w:t>
      </w:r>
      <w:r w:rsidRPr="00B71215">
        <w:rPr>
          <w:rFonts w:ascii="Times New Roman" w:eastAsia="Times New Roman" w:hAnsi="Times New Roman"/>
          <w:b/>
          <w:sz w:val="26"/>
          <w:szCs w:val="26"/>
          <w:lang w:eastAsia="ru-RU"/>
        </w:rPr>
        <w:t>рограммы</w:t>
      </w:r>
    </w:p>
    <w:p w:rsidR="00B71215" w:rsidRPr="00C347E0" w:rsidRDefault="00B65323" w:rsidP="00C347E0">
      <w:pPr>
        <w:ind w:firstLine="567"/>
        <w:jc w:val="both"/>
        <w:rPr>
          <w:rFonts w:ascii="Times New Roman" w:eastAsia="Times New Roman" w:hAnsi="Times New Roman"/>
          <w:sz w:val="26"/>
          <w:szCs w:val="26"/>
          <w:lang w:eastAsia="ru-RU"/>
        </w:rPr>
      </w:pPr>
      <w:r w:rsidRPr="007B666A">
        <w:rPr>
          <w:rFonts w:ascii="Times New Roman" w:eastAsia="Times New Roman" w:hAnsi="Times New Roman"/>
          <w:sz w:val="26"/>
          <w:szCs w:val="26"/>
          <w:lang w:eastAsia="ru-RU"/>
        </w:rPr>
        <w:t>Реализация мероприятий подпрограммы осуществляется в период 2020 – 2022 годов.</w:t>
      </w:r>
    </w:p>
    <w:p w:rsidR="00B65323" w:rsidRPr="00DF6407" w:rsidRDefault="007B666A" w:rsidP="00B71215">
      <w:pPr>
        <w:pStyle w:val="a6"/>
        <w:numPr>
          <w:ilvl w:val="0"/>
          <w:numId w:val="6"/>
        </w:numPr>
        <w:ind w:firstLine="567"/>
        <w:jc w:val="center"/>
        <w:rPr>
          <w:rFonts w:ascii="Times New Roman" w:eastAsia="Times New Roman" w:hAnsi="Times New Roman"/>
          <w:sz w:val="26"/>
          <w:szCs w:val="26"/>
          <w:lang w:eastAsia="ru-RU"/>
        </w:rPr>
      </w:pPr>
      <w:r w:rsidRPr="00DF6407">
        <w:rPr>
          <w:rFonts w:ascii="Times New Roman" w:eastAsia="Times New Roman" w:hAnsi="Times New Roman"/>
          <w:b/>
          <w:sz w:val="26"/>
          <w:szCs w:val="26"/>
          <w:lang w:eastAsia="ru-RU"/>
        </w:rPr>
        <w:t xml:space="preserve">Перечень основных </w:t>
      </w:r>
      <w:r w:rsidR="00B65323" w:rsidRPr="00DF6407">
        <w:rPr>
          <w:rFonts w:ascii="Times New Roman" w:eastAsia="Times New Roman" w:hAnsi="Times New Roman"/>
          <w:b/>
          <w:sz w:val="26"/>
          <w:szCs w:val="26"/>
          <w:lang w:eastAsia="ru-RU"/>
        </w:rPr>
        <w:t xml:space="preserve">мероприятий </w:t>
      </w:r>
      <w:r w:rsidRPr="00DF6407">
        <w:rPr>
          <w:rFonts w:ascii="Times New Roman" w:eastAsia="Times New Roman" w:hAnsi="Times New Roman"/>
          <w:b/>
          <w:sz w:val="26"/>
          <w:szCs w:val="26"/>
          <w:lang w:eastAsia="ru-RU"/>
        </w:rPr>
        <w:t>П</w:t>
      </w:r>
      <w:r w:rsidR="00B65323" w:rsidRPr="00DF6407">
        <w:rPr>
          <w:rFonts w:ascii="Times New Roman" w:eastAsia="Times New Roman" w:hAnsi="Times New Roman"/>
          <w:b/>
          <w:sz w:val="26"/>
          <w:szCs w:val="26"/>
          <w:lang w:eastAsia="ru-RU"/>
        </w:rPr>
        <w:t>рограммы</w:t>
      </w:r>
    </w:p>
    <w:p w:rsidR="00B65323" w:rsidRDefault="00B65323" w:rsidP="00C82FCF">
      <w:pPr>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sz w:val="26"/>
          <w:szCs w:val="26"/>
          <w:lang w:eastAsia="ru-RU"/>
        </w:rPr>
        <w:t>Для реализации поста</w:t>
      </w:r>
      <w:r w:rsidR="005208B5">
        <w:rPr>
          <w:rFonts w:ascii="Times New Roman" w:eastAsia="Times New Roman" w:hAnsi="Times New Roman"/>
          <w:sz w:val="26"/>
          <w:szCs w:val="26"/>
          <w:lang w:eastAsia="ru-RU"/>
        </w:rPr>
        <w:t xml:space="preserve">вленной цели и решения задач </w:t>
      </w:r>
      <w:r w:rsidR="00581585">
        <w:rPr>
          <w:rFonts w:ascii="Times New Roman" w:eastAsia="Times New Roman" w:hAnsi="Times New Roman"/>
          <w:sz w:val="26"/>
          <w:szCs w:val="26"/>
          <w:lang w:eastAsia="ru-RU"/>
        </w:rPr>
        <w:t>П</w:t>
      </w:r>
      <w:r w:rsidRPr="00B65323">
        <w:rPr>
          <w:rFonts w:ascii="Times New Roman" w:eastAsia="Times New Roman" w:hAnsi="Times New Roman"/>
          <w:sz w:val="26"/>
          <w:szCs w:val="26"/>
          <w:lang w:eastAsia="ru-RU"/>
        </w:rPr>
        <w:t>рограммы, достижения планируемых значений показателей предусмотрено выполнение комплекса мероприятий.</w:t>
      </w:r>
    </w:p>
    <w:p w:rsidR="00C347E0" w:rsidRPr="00B65323" w:rsidRDefault="00C347E0" w:rsidP="00C82FCF">
      <w:pPr>
        <w:ind w:firstLine="567"/>
        <w:contextualSpacing/>
        <w:jc w:val="both"/>
        <w:rPr>
          <w:rFonts w:ascii="Times New Roman" w:eastAsia="Times New Roman" w:hAnsi="Times New Roman"/>
          <w:sz w:val="26"/>
          <w:szCs w:val="26"/>
          <w:lang w:eastAsia="ru-RU"/>
        </w:rPr>
      </w:pPr>
    </w:p>
    <w:tbl>
      <w:tblPr>
        <w:tblW w:w="9181" w:type="dxa"/>
        <w:tblLayout w:type="fixed"/>
        <w:tblLook w:val="04A0"/>
      </w:tblPr>
      <w:tblGrid>
        <w:gridCol w:w="2089"/>
        <w:gridCol w:w="1134"/>
        <w:gridCol w:w="993"/>
        <w:gridCol w:w="984"/>
        <w:gridCol w:w="8"/>
        <w:gridCol w:w="853"/>
        <w:gridCol w:w="994"/>
        <w:gridCol w:w="2126"/>
      </w:tblGrid>
      <w:tr w:rsidR="00274530" w:rsidRPr="00B44B1D" w:rsidTr="00581585">
        <w:trPr>
          <w:trHeight w:val="480"/>
        </w:trPr>
        <w:tc>
          <w:tcPr>
            <w:tcW w:w="208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74530" w:rsidRPr="00B44B1D" w:rsidRDefault="00274530" w:rsidP="006B5673">
            <w:pPr>
              <w:contextualSpacing/>
              <w:jc w:val="center"/>
              <w:rPr>
                <w:rFonts w:ascii="Times New Roman" w:eastAsia="Times New Roman" w:hAnsi="Times New Roman"/>
                <w:color w:val="000000"/>
                <w:sz w:val="24"/>
                <w:szCs w:val="24"/>
                <w:lang w:eastAsia="ru-RU"/>
              </w:rPr>
            </w:pPr>
            <w:r w:rsidRPr="00B44B1D">
              <w:rPr>
                <w:rFonts w:ascii="Times New Roman" w:eastAsia="Times New Roman" w:hAnsi="Times New Roman"/>
                <w:color w:val="000000"/>
                <w:sz w:val="24"/>
                <w:szCs w:val="24"/>
                <w:lang w:eastAsia="ru-RU"/>
              </w:rPr>
              <w:t>Наименование</w:t>
            </w:r>
          </w:p>
        </w:tc>
        <w:tc>
          <w:tcPr>
            <w:tcW w:w="1134" w:type="dxa"/>
            <w:vMerge w:val="restart"/>
            <w:tcBorders>
              <w:top w:val="single" w:sz="4" w:space="0" w:color="auto"/>
              <w:left w:val="nil"/>
              <w:right w:val="single" w:sz="4" w:space="0" w:color="auto"/>
            </w:tcBorders>
            <w:vAlign w:val="center"/>
          </w:tcPr>
          <w:p w:rsidR="00274530" w:rsidRPr="00B44B1D" w:rsidRDefault="00274530" w:rsidP="006B5673">
            <w:pPr>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w:t>
            </w:r>
            <w:r w:rsidRPr="00B44B1D">
              <w:rPr>
                <w:rFonts w:ascii="Times New Roman" w:eastAsia="Times New Roman" w:hAnsi="Times New Roman"/>
                <w:color w:val="000000"/>
                <w:sz w:val="24"/>
                <w:szCs w:val="24"/>
                <w:lang w:eastAsia="ru-RU"/>
              </w:rPr>
              <w:t>азовый 2019 г.</w:t>
            </w:r>
          </w:p>
        </w:tc>
        <w:tc>
          <w:tcPr>
            <w:tcW w:w="3832" w:type="dxa"/>
            <w:gridSpan w:val="5"/>
            <w:tcBorders>
              <w:top w:val="single" w:sz="4" w:space="0" w:color="auto"/>
              <w:left w:val="single" w:sz="4" w:space="0" w:color="auto"/>
              <w:bottom w:val="single" w:sz="4" w:space="0" w:color="auto"/>
              <w:right w:val="single" w:sz="4" w:space="0" w:color="000000"/>
            </w:tcBorders>
            <w:vAlign w:val="center"/>
          </w:tcPr>
          <w:p w:rsidR="00274530" w:rsidRPr="00B44B1D" w:rsidRDefault="00274530" w:rsidP="006B5673">
            <w:pPr>
              <w:contextualSpacing/>
              <w:jc w:val="center"/>
              <w:rPr>
                <w:rFonts w:ascii="Times New Roman" w:eastAsia="Times New Roman" w:hAnsi="Times New Roman"/>
                <w:color w:val="000000"/>
                <w:sz w:val="24"/>
                <w:szCs w:val="24"/>
                <w:lang w:eastAsia="ru-RU"/>
              </w:rPr>
            </w:pPr>
            <w:r w:rsidRPr="00B44B1D">
              <w:rPr>
                <w:rFonts w:ascii="Times New Roman" w:eastAsia="Times New Roman" w:hAnsi="Times New Roman"/>
                <w:color w:val="000000"/>
                <w:sz w:val="24"/>
                <w:szCs w:val="24"/>
                <w:lang w:eastAsia="ru-RU"/>
              </w:rPr>
              <w:t>Объем финансирования по годам, тыс.</w:t>
            </w:r>
            <w:r w:rsidR="00C118A5">
              <w:rPr>
                <w:rFonts w:ascii="Times New Roman" w:eastAsia="Times New Roman" w:hAnsi="Times New Roman"/>
                <w:color w:val="000000"/>
                <w:sz w:val="24"/>
                <w:szCs w:val="24"/>
                <w:lang w:eastAsia="ru-RU"/>
              </w:rPr>
              <w:t xml:space="preserve"> </w:t>
            </w:r>
            <w:r w:rsidR="00A46B42">
              <w:rPr>
                <w:rFonts w:ascii="Times New Roman" w:eastAsia="Times New Roman" w:hAnsi="Times New Roman"/>
                <w:color w:val="000000"/>
                <w:sz w:val="24"/>
                <w:szCs w:val="24"/>
                <w:lang w:eastAsia="ru-RU"/>
              </w:rPr>
              <w:t>руб</w:t>
            </w:r>
            <w:r w:rsidR="00C118A5">
              <w:rPr>
                <w:rFonts w:ascii="Times New Roman" w:eastAsia="Times New Roman" w:hAnsi="Times New Roman"/>
                <w:color w:val="000000"/>
                <w:sz w:val="24"/>
                <w:szCs w:val="24"/>
                <w:lang w:eastAsia="ru-RU"/>
              </w:rPr>
              <w:t>.</w:t>
            </w:r>
          </w:p>
        </w:tc>
        <w:tc>
          <w:tcPr>
            <w:tcW w:w="2126" w:type="dxa"/>
            <w:vMerge w:val="restart"/>
            <w:tcBorders>
              <w:top w:val="single" w:sz="4" w:space="0" w:color="auto"/>
              <w:left w:val="single" w:sz="4" w:space="0" w:color="auto"/>
              <w:right w:val="single" w:sz="4" w:space="0" w:color="auto"/>
            </w:tcBorders>
            <w:shd w:val="clear" w:color="auto" w:fill="auto"/>
            <w:vAlign w:val="center"/>
          </w:tcPr>
          <w:p w:rsidR="00274530" w:rsidRPr="00B44B1D" w:rsidRDefault="00274530" w:rsidP="006B5673">
            <w:pPr>
              <w:contextualSpacing/>
              <w:jc w:val="center"/>
              <w:rPr>
                <w:rFonts w:ascii="Times New Roman" w:eastAsia="Times New Roman" w:hAnsi="Times New Roman"/>
                <w:color w:val="000000"/>
                <w:sz w:val="24"/>
                <w:szCs w:val="24"/>
                <w:lang w:eastAsia="ru-RU"/>
              </w:rPr>
            </w:pPr>
            <w:r w:rsidRPr="00B44B1D">
              <w:rPr>
                <w:rFonts w:ascii="Times New Roman" w:eastAsia="Times New Roman" w:hAnsi="Times New Roman"/>
                <w:color w:val="000000"/>
                <w:sz w:val="24"/>
                <w:szCs w:val="24"/>
                <w:lang w:eastAsia="ru-RU"/>
              </w:rPr>
              <w:t>ответственный исполнитель</w:t>
            </w:r>
          </w:p>
        </w:tc>
      </w:tr>
      <w:tr w:rsidR="00274530" w:rsidRPr="00B44B1D" w:rsidTr="006C76C3">
        <w:trPr>
          <w:trHeight w:val="375"/>
        </w:trPr>
        <w:tc>
          <w:tcPr>
            <w:tcW w:w="2089" w:type="dxa"/>
            <w:vMerge/>
            <w:tcBorders>
              <w:top w:val="single" w:sz="4" w:space="0" w:color="auto"/>
              <w:left w:val="single" w:sz="4" w:space="0" w:color="auto"/>
              <w:bottom w:val="single" w:sz="4" w:space="0" w:color="000000"/>
              <w:right w:val="single" w:sz="4" w:space="0" w:color="auto"/>
            </w:tcBorders>
          </w:tcPr>
          <w:p w:rsidR="00274530" w:rsidRPr="00B44B1D" w:rsidRDefault="00274530" w:rsidP="006B5673">
            <w:pPr>
              <w:contextualSpacing/>
              <w:rPr>
                <w:rFonts w:ascii="Times New Roman" w:eastAsia="Times New Roman" w:hAnsi="Times New Roman"/>
                <w:color w:val="000000"/>
                <w:sz w:val="24"/>
                <w:szCs w:val="24"/>
                <w:lang w:eastAsia="ru-RU"/>
              </w:rPr>
            </w:pPr>
          </w:p>
        </w:tc>
        <w:tc>
          <w:tcPr>
            <w:tcW w:w="1134" w:type="dxa"/>
            <w:vMerge/>
            <w:tcBorders>
              <w:left w:val="nil"/>
              <w:bottom w:val="single" w:sz="4" w:space="0" w:color="auto"/>
              <w:right w:val="single" w:sz="4" w:space="0" w:color="auto"/>
            </w:tcBorders>
          </w:tcPr>
          <w:p w:rsidR="00274530" w:rsidRPr="00B44B1D" w:rsidRDefault="00274530" w:rsidP="006B5673">
            <w:pPr>
              <w:contextualSpacing/>
              <w:rPr>
                <w:rFonts w:ascii="Times New Roman" w:eastAsia="Times New Roman" w:hAnsi="Times New Roman"/>
                <w:color w:val="000000"/>
                <w:sz w:val="24"/>
                <w:szCs w:val="24"/>
                <w:lang w:eastAsia="ru-RU"/>
              </w:rPr>
            </w:pPr>
          </w:p>
        </w:tc>
        <w:tc>
          <w:tcPr>
            <w:tcW w:w="993" w:type="dxa"/>
            <w:tcBorders>
              <w:top w:val="nil"/>
              <w:left w:val="single" w:sz="4" w:space="0" w:color="auto"/>
              <w:bottom w:val="single" w:sz="4" w:space="0" w:color="auto"/>
              <w:right w:val="single" w:sz="4" w:space="0" w:color="auto"/>
            </w:tcBorders>
          </w:tcPr>
          <w:p w:rsidR="00274530" w:rsidRPr="00B44B1D" w:rsidRDefault="00274530" w:rsidP="006B5673">
            <w:pPr>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Pr="00B44B1D">
              <w:rPr>
                <w:rFonts w:ascii="Times New Roman" w:eastAsia="Times New Roman" w:hAnsi="Times New Roman"/>
                <w:color w:val="000000"/>
                <w:sz w:val="24"/>
                <w:szCs w:val="24"/>
                <w:lang w:eastAsia="ru-RU"/>
              </w:rPr>
              <w:t>020</w:t>
            </w:r>
          </w:p>
        </w:tc>
        <w:tc>
          <w:tcPr>
            <w:tcW w:w="992" w:type="dxa"/>
            <w:gridSpan w:val="2"/>
            <w:tcBorders>
              <w:top w:val="nil"/>
              <w:left w:val="nil"/>
              <w:bottom w:val="single" w:sz="4" w:space="0" w:color="auto"/>
              <w:right w:val="single" w:sz="4" w:space="0" w:color="auto"/>
            </w:tcBorders>
            <w:shd w:val="clear" w:color="auto" w:fill="auto"/>
          </w:tcPr>
          <w:p w:rsidR="00274530" w:rsidRPr="00B44B1D" w:rsidRDefault="00274530" w:rsidP="006B5673">
            <w:pPr>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Pr="00B44B1D">
              <w:rPr>
                <w:rFonts w:ascii="Times New Roman" w:eastAsia="Times New Roman" w:hAnsi="Times New Roman"/>
                <w:color w:val="000000"/>
                <w:sz w:val="24"/>
                <w:szCs w:val="24"/>
                <w:lang w:eastAsia="ru-RU"/>
              </w:rPr>
              <w:t>021</w:t>
            </w:r>
          </w:p>
        </w:tc>
        <w:tc>
          <w:tcPr>
            <w:tcW w:w="853" w:type="dxa"/>
            <w:tcBorders>
              <w:top w:val="nil"/>
              <w:left w:val="nil"/>
              <w:bottom w:val="single" w:sz="4" w:space="0" w:color="auto"/>
              <w:right w:val="single" w:sz="4" w:space="0" w:color="auto"/>
            </w:tcBorders>
            <w:shd w:val="clear" w:color="auto" w:fill="auto"/>
          </w:tcPr>
          <w:p w:rsidR="00274530" w:rsidRPr="00B44B1D" w:rsidRDefault="00274530" w:rsidP="006B5673">
            <w:pPr>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Pr="00B44B1D">
              <w:rPr>
                <w:rFonts w:ascii="Times New Roman" w:eastAsia="Times New Roman" w:hAnsi="Times New Roman"/>
                <w:color w:val="000000"/>
                <w:sz w:val="24"/>
                <w:szCs w:val="24"/>
                <w:lang w:eastAsia="ru-RU"/>
              </w:rPr>
              <w:t>022</w:t>
            </w:r>
          </w:p>
        </w:tc>
        <w:tc>
          <w:tcPr>
            <w:tcW w:w="994" w:type="dxa"/>
            <w:tcBorders>
              <w:top w:val="nil"/>
              <w:left w:val="nil"/>
              <w:bottom w:val="single" w:sz="4" w:space="0" w:color="auto"/>
              <w:right w:val="single" w:sz="4" w:space="0" w:color="auto"/>
            </w:tcBorders>
            <w:shd w:val="clear" w:color="auto" w:fill="auto"/>
          </w:tcPr>
          <w:p w:rsidR="00274530" w:rsidRPr="00B44B1D" w:rsidRDefault="00274530" w:rsidP="006B5673">
            <w:pPr>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Итого</w:t>
            </w:r>
          </w:p>
        </w:tc>
        <w:tc>
          <w:tcPr>
            <w:tcW w:w="2126" w:type="dxa"/>
            <w:vMerge/>
            <w:tcBorders>
              <w:left w:val="single" w:sz="4" w:space="0" w:color="auto"/>
              <w:bottom w:val="single" w:sz="4" w:space="0" w:color="auto"/>
              <w:right w:val="single" w:sz="4" w:space="0" w:color="auto"/>
            </w:tcBorders>
          </w:tcPr>
          <w:p w:rsidR="00274530" w:rsidRPr="00B44B1D" w:rsidRDefault="00274530" w:rsidP="006B5673">
            <w:pPr>
              <w:contextualSpacing/>
              <w:rPr>
                <w:rFonts w:ascii="Times New Roman" w:eastAsia="Times New Roman" w:hAnsi="Times New Roman"/>
                <w:color w:val="000000"/>
                <w:sz w:val="24"/>
                <w:szCs w:val="24"/>
                <w:lang w:eastAsia="ru-RU"/>
              </w:rPr>
            </w:pPr>
          </w:p>
        </w:tc>
      </w:tr>
      <w:tr w:rsidR="00B65323" w:rsidRPr="00B44B1D" w:rsidTr="00581585">
        <w:trPr>
          <w:trHeight w:val="329"/>
        </w:trPr>
        <w:tc>
          <w:tcPr>
            <w:tcW w:w="9181" w:type="dxa"/>
            <w:gridSpan w:val="8"/>
            <w:tcBorders>
              <w:top w:val="single" w:sz="4" w:space="0" w:color="auto"/>
              <w:left w:val="single" w:sz="4" w:space="0" w:color="auto"/>
              <w:bottom w:val="single" w:sz="4" w:space="0" w:color="auto"/>
              <w:right w:val="single" w:sz="4" w:space="0" w:color="auto"/>
            </w:tcBorders>
          </w:tcPr>
          <w:p w:rsidR="00B65323" w:rsidRPr="00581585" w:rsidRDefault="00B44B1D" w:rsidP="006B5673">
            <w:pPr>
              <w:pStyle w:val="a4"/>
              <w:numPr>
                <w:ilvl w:val="0"/>
                <w:numId w:val="0"/>
              </w:numPr>
              <w:tabs>
                <w:tab w:val="left" w:pos="310"/>
              </w:tabs>
              <w:spacing w:before="0" w:after="0"/>
              <w:contextualSpacing/>
              <w:rPr>
                <w:rFonts w:ascii="Times New Roman" w:hAnsi="Times New Roman"/>
                <w:sz w:val="26"/>
                <w:szCs w:val="26"/>
              </w:rPr>
            </w:pPr>
            <w:r>
              <w:rPr>
                <w:rFonts w:ascii="Times New Roman" w:hAnsi="Times New Roman"/>
                <w:color w:val="000000"/>
                <w:sz w:val="24"/>
                <w:szCs w:val="24"/>
                <w:lang w:eastAsia="ru-RU"/>
              </w:rPr>
              <w:t xml:space="preserve">Задача 1 </w:t>
            </w:r>
            <w:r w:rsidRPr="00B65323">
              <w:rPr>
                <w:rFonts w:ascii="Times New Roman" w:hAnsi="Times New Roman"/>
                <w:sz w:val="26"/>
                <w:szCs w:val="26"/>
              </w:rPr>
              <w:t>Повышение надежности систем коммунального хозяйства.</w:t>
            </w:r>
          </w:p>
        </w:tc>
      </w:tr>
      <w:tr w:rsidR="00C118A5" w:rsidRPr="00B44B1D" w:rsidTr="0058353E">
        <w:trPr>
          <w:trHeight w:val="855"/>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B44B1D" w:rsidRDefault="00C118A5" w:rsidP="006B5673">
            <w:pPr>
              <w:spacing w:after="0" w:line="240" w:lineRule="auto"/>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Разработка проектно-</w:t>
            </w:r>
            <w:r w:rsidRPr="00B44B1D">
              <w:rPr>
                <w:rFonts w:ascii="Times New Roman" w:eastAsia="Times New Roman" w:hAnsi="Times New Roman"/>
                <w:color w:val="000000"/>
                <w:sz w:val="24"/>
                <w:szCs w:val="24"/>
                <w:lang w:eastAsia="ru-RU"/>
              </w:rPr>
              <w:t xml:space="preserve">сметной документации для выполнения капитальных ремонтов систем </w:t>
            </w:r>
            <w:r w:rsidRPr="00B44B1D">
              <w:rPr>
                <w:rFonts w:ascii="Times New Roman" w:hAnsi="Times New Roman"/>
                <w:color w:val="2D2D2D"/>
                <w:spacing w:val="2"/>
                <w:sz w:val="24"/>
                <w:szCs w:val="24"/>
                <w:shd w:val="clear" w:color="auto" w:fill="FFFFFF"/>
              </w:rPr>
              <w:t>коммунального комплекса</w:t>
            </w:r>
            <w:r>
              <w:rPr>
                <w:rFonts w:ascii="Times New Roman" w:hAnsi="Times New Roman"/>
                <w:color w:val="2D2D2D"/>
                <w:spacing w:val="2"/>
                <w:sz w:val="24"/>
                <w:szCs w:val="24"/>
                <w:shd w:val="clear" w:color="auto" w:fill="FFFFFF"/>
              </w:rPr>
              <w:t>. Проведение экспертиз.</w:t>
            </w:r>
          </w:p>
        </w:tc>
        <w:tc>
          <w:tcPr>
            <w:tcW w:w="4966" w:type="dxa"/>
            <w:gridSpan w:val="6"/>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p>
        </w:tc>
        <w:tc>
          <w:tcPr>
            <w:tcW w:w="2126" w:type="dxa"/>
            <w:vMerge w:val="restart"/>
            <w:tcBorders>
              <w:left w:val="single" w:sz="4" w:space="0" w:color="auto"/>
              <w:right w:val="single" w:sz="4" w:space="0" w:color="auto"/>
            </w:tcBorders>
            <w:shd w:val="clear" w:color="auto" w:fill="auto"/>
          </w:tcPr>
          <w:p w:rsidR="00C118A5" w:rsidRPr="00B44B1D" w:rsidRDefault="00C118A5" w:rsidP="006B5673">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Администрация города Сорска, подрядные организации</w:t>
            </w:r>
          </w:p>
        </w:tc>
      </w:tr>
      <w:tr w:rsidR="00C118A5" w:rsidRPr="00B44B1D" w:rsidTr="0058353E">
        <w:trPr>
          <w:trHeight w:val="855"/>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B44B1D" w:rsidRDefault="00C118A5" w:rsidP="006B5673">
            <w:pPr>
              <w:spacing w:after="0" w:line="240" w:lineRule="auto"/>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том числе:</w:t>
            </w:r>
          </w:p>
          <w:p w:rsidR="00C118A5" w:rsidRPr="00274530" w:rsidRDefault="00C118A5" w:rsidP="006B5673">
            <w:pPr>
              <w:spacing w:after="0" w:line="240" w:lineRule="auto"/>
              <w:contextualSpacing/>
              <w:rPr>
                <w:rFonts w:ascii="Times New Roman" w:eastAsia="Times New Roman" w:hAnsi="Times New Roman"/>
                <w:color w:val="000000"/>
                <w:sz w:val="24"/>
                <w:szCs w:val="24"/>
                <w:lang w:eastAsia="ru-RU"/>
              </w:rPr>
            </w:pPr>
            <w:r w:rsidRPr="00B44B1D">
              <w:rPr>
                <w:rFonts w:ascii="Times New Roman" w:eastAsia="Times New Roman" w:hAnsi="Times New Roman"/>
                <w:color w:val="000000"/>
                <w:sz w:val="24"/>
                <w:szCs w:val="24"/>
                <w:lang w:eastAsia="ru-RU"/>
              </w:rPr>
              <w:t>местный бюджет</w:t>
            </w:r>
          </w:p>
        </w:tc>
        <w:tc>
          <w:tcPr>
            <w:tcW w:w="1134" w:type="dxa"/>
            <w:tcBorders>
              <w:top w:val="single" w:sz="4" w:space="0" w:color="auto"/>
              <w:left w:val="nil"/>
              <w:bottom w:val="single" w:sz="4" w:space="0" w:color="auto"/>
              <w:right w:val="single" w:sz="4" w:space="0" w:color="auto"/>
            </w:tcBorders>
            <w:shd w:val="clear" w:color="000000" w:fill="FFFFFF"/>
          </w:tcPr>
          <w:p w:rsidR="00C118A5" w:rsidRDefault="00C118A5"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80</w:t>
            </w:r>
          </w:p>
        </w:tc>
        <w:tc>
          <w:tcPr>
            <w:tcW w:w="992" w:type="dxa"/>
            <w:gridSpan w:val="2"/>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120</w:t>
            </w:r>
          </w:p>
        </w:tc>
        <w:tc>
          <w:tcPr>
            <w:tcW w:w="853" w:type="dxa"/>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150</w:t>
            </w:r>
          </w:p>
        </w:tc>
        <w:tc>
          <w:tcPr>
            <w:tcW w:w="994" w:type="dxa"/>
            <w:tcBorders>
              <w:top w:val="single" w:sz="4" w:space="0" w:color="auto"/>
              <w:left w:val="nil"/>
              <w:bottom w:val="single" w:sz="4" w:space="0" w:color="auto"/>
              <w:right w:val="single" w:sz="4" w:space="0" w:color="auto"/>
            </w:tcBorders>
            <w:shd w:val="clear" w:color="000000" w:fill="FFFFFF"/>
          </w:tcPr>
          <w:p w:rsidR="00C118A5" w:rsidRPr="00B44B1D" w:rsidRDefault="0044280A" w:rsidP="006B5673">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350</w:t>
            </w:r>
          </w:p>
        </w:tc>
        <w:tc>
          <w:tcPr>
            <w:tcW w:w="2126" w:type="dxa"/>
            <w:vMerge/>
            <w:tcBorders>
              <w:left w:val="single" w:sz="4" w:space="0" w:color="auto"/>
              <w:right w:val="single" w:sz="4" w:space="0" w:color="auto"/>
            </w:tcBorders>
            <w:shd w:val="clear" w:color="auto" w:fill="auto"/>
          </w:tcPr>
          <w:p w:rsidR="00C118A5" w:rsidRDefault="00C118A5" w:rsidP="006B5673">
            <w:pPr>
              <w:spacing w:after="0"/>
              <w:contextualSpacing/>
              <w:rPr>
                <w:rFonts w:ascii="Times New Roman" w:eastAsia="Times New Roman" w:hAnsi="Times New Roman"/>
                <w:color w:val="000000"/>
                <w:sz w:val="24"/>
                <w:szCs w:val="24"/>
                <w:lang w:eastAsia="ru-RU"/>
              </w:rPr>
            </w:pPr>
          </w:p>
        </w:tc>
      </w:tr>
      <w:tr w:rsidR="00C118A5" w:rsidRPr="00B44B1D" w:rsidTr="0058353E">
        <w:trPr>
          <w:trHeight w:val="855"/>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B44B1D" w:rsidRDefault="00C118A5" w:rsidP="006B5673">
            <w:pPr>
              <w:spacing w:after="0" w:line="240" w:lineRule="auto"/>
              <w:contextualSpacing/>
              <w:rPr>
                <w:rFonts w:ascii="Times New Roman" w:eastAsia="Times New Roman" w:hAnsi="Times New Roman"/>
                <w:color w:val="000000"/>
                <w:sz w:val="24"/>
                <w:szCs w:val="24"/>
                <w:lang w:eastAsia="ru-RU"/>
              </w:rPr>
            </w:pPr>
            <w:r w:rsidRPr="00B44B1D">
              <w:rPr>
                <w:rFonts w:ascii="Times New Roman" w:eastAsia="Times New Roman" w:hAnsi="Times New Roman"/>
                <w:color w:val="000000"/>
                <w:sz w:val="24"/>
                <w:szCs w:val="24"/>
                <w:lang w:eastAsia="ru-RU"/>
              </w:rPr>
              <w:t>республиканский бюджет</w:t>
            </w:r>
          </w:p>
        </w:tc>
        <w:tc>
          <w:tcPr>
            <w:tcW w:w="1134" w:type="dxa"/>
            <w:tcBorders>
              <w:top w:val="single" w:sz="4" w:space="0" w:color="auto"/>
              <w:left w:val="nil"/>
              <w:bottom w:val="single" w:sz="4" w:space="0" w:color="auto"/>
              <w:right w:val="single" w:sz="4" w:space="0" w:color="auto"/>
            </w:tcBorders>
            <w:shd w:val="clear" w:color="000000" w:fill="FFFFFF"/>
          </w:tcPr>
          <w:p w:rsidR="00C118A5" w:rsidRDefault="00C118A5"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p>
        </w:tc>
        <w:tc>
          <w:tcPr>
            <w:tcW w:w="853" w:type="dxa"/>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p>
        </w:tc>
        <w:tc>
          <w:tcPr>
            <w:tcW w:w="994" w:type="dxa"/>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p>
        </w:tc>
        <w:tc>
          <w:tcPr>
            <w:tcW w:w="2126" w:type="dxa"/>
            <w:vMerge/>
            <w:tcBorders>
              <w:left w:val="single" w:sz="4" w:space="0" w:color="auto"/>
              <w:right w:val="single" w:sz="4" w:space="0" w:color="auto"/>
            </w:tcBorders>
            <w:shd w:val="clear" w:color="auto" w:fill="auto"/>
          </w:tcPr>
          <w:p w:rsidR="00C118A5" w:rsidRDefault="00C118A5" w:rsidP="006B5673">
            <w:pPr>
              <w:spacing w:after="0"/>
              <w:contextualSpacing/>
              <w:rPr>
                <w:rFonts w:ascii="Times New Roman" w:eastAsia="Times New Roman" w:hAnsi="Times New Roman"/>
                <w:color w:val="000000"/>
                <w:sz w:val="24"/>
                <w:szCs w:val="24"/>
                <w:lang w:eastAsia="ru-RU"/>
              </w:rPr>
            </w:pPr>
          </w:p>
        </w:tc>
      </w:tr>
      <w:tr w:rsidR="00C118A5" w:rsidRPr="00B44B1D" w:rsidTr="00C118A5">
        <w:trPr>
          <w:trHeight w:val="524"/>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Default="00C118A5" w:rsidP="006B5673">
            <w:pPr>
              <w:spacing w:after="0" w:line="240" w:lineRule="auto"/>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Итого по задаче 1</w:t>
            </w:r>
          </w:p>
        </w:tc>
        <w:tc>
          <w:tcPr>
            <w:tcW w:w="1134" w:type="dxa"/>
            <w:tcBorders>
              <w:top w:val="single" w:sz="4" w:space="0" w:color="auto"/>
              <w:left w:val="nil"/>
              <w:bottom w:val="single" w:sz="4" w:space="0" w:color="auto"/>
              <w:right w:val="single" w:sz="4" w:space="0" w:color="auto"/>
            </w:tcBorders>
            <w:shd w:val="clear" w:color="000000" w:fill="FFFFFF"/>
          </w:tcPr>
          <w:p w:rsidR="00C118A5" w:rsidRDefault="00C118A5"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80</w:t>
            </w:r>
          </w:p>
        </w:tc>
        <w:tc>
          <w:tcPr>
            <w:tcW w:w="992" w:type="dxa"/>
            <w:gridSpan w:val="2"/>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120</w:t>
            </w:r>
          </w:p>
        </w:tc>
        <w:tc>
          <w:tcPr>
            <w:tcW w:w="853" w:type="dxa"/>
            <w:tcBorders>
              <w:top w:val="single" w:sz="4" w:space="0" w:color="auto"/>
              <w:left w:val="nil"/>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150</w:t>
            </w:r>
          </w:p>
        </w:tc>
        <w:tc>
          <w:tcPr>
            <w:tcW w:w="994" w:type="dxa"/>
            <w:tcBorders>
              <w:top w:val="single" w:sz="4" w:space="0" w:color="auto"/>
              <w:left w:val="nil"/>
              <w:bottom w:val="single" w:sz="4" w:space="0" w:color="auto"/>
              <w:right w:val="single" w:sz="4" w:space="0" w:color="auto"/>
            </w:tcBorders>
            <w:shd w:val="clear" w:color="000000" w:fill="FFFFFF"/>
            <w:vAlign w:val="center"/>
          </w:tcPr>
          <w:p w:rsidR="00C118A5" w:rsidRPr="00C118A5" w:rsidRDefault="00C118A5" w:rsidP="006B5673">
            <w:pPr>
              <w:rPr>
                <w:rFonts w:ascii="Times New Roman" w:eastAsia="Times New Roman" w:hAnsi="Times New Roman"/>
                <w:sz w:val="24"/>
                <w:szCs w:val="24"/>
                <w:lang w:eastAsia="ru-RU"/>
              </w:rPr>
            </w:pPr>
            <w:r>
              <w:rPr>
                <w:rFonts w:ascii="Times New Roman" w:eastAsia="Times New Roman" w:hAnsi="Times New Roman"/>
                <w:sz w:val="24"/>
                <w:szCs w:val="24"/>
                <w:lang w:eastAsia="ru-RU"/>
              </w:rPr>
              <w:t>350</w:t>
            </w:r>
          </w:p>
        </w:tc>
        <w:tc>
          <w:tcPr>
            <w:tcW w:w="2126" w:type="dxa"/>
            <w:vMerge/>
            <w:tcBorders>
              <w:left w:val="single" w:sz="4" w:space="0" w:color="auto"/>
              <w:bottom w:val="single" w:sz="4" w:space="0" w:color="auto"/>
              <w:right w:val="single" w:sz="4" w:space="0" w:color="auto"/>
            </w:tcBorders>
            <w:shd w:val="clear" w:color="auto" w:fill="auto"/>
          </w:tcPr>
          <w:p w:rsidR="00C118A5" w:rsidRDefault="00C118A5" w:rsidP="006B5673">
            <w:pPr>
              <w:spacing w:after="0"/>
              <w:contextualSpacing/>
              <w:rPr>
                <w:rFonts w:ascii="Times New Roman" w:eastAsia="Times New Roman" w:hAnsi="Times New Roman"/>
                <w:color w:val="000000"/>
                <w:sz w:val="24"/>
                <w:szCs w:val="24"/>
                <w:lang w:eastAsia="ru-RU"/>
              </w:rPr>
            </w:pPr>
          </w:p>
        </w:tc>
      </w:tr>
      <w:tr w:rsidR="00B65323" w:rsidRPr="00B44B1D" w:rsidTr="00A46B42">
        <w:trPr>
          <w:trHeight w:val="382"/>
        </w:trPr>
        <w:tc>
          <w:tcPr>
            <w:tcW w:w="9181" w:type="dxa"/>
            <w:gridSpan w:val="8"/>
            <w:tcBorders>
              <w:top w:val="single" w:sz="4" w:space="0" w:color="auto"/>
              <w:left w:val="single" w:sz="4" w:space="0" w:color="auto"/>
              <w:bottom w:val="single" w:sz="4" w:space="0" w:color="auto"/>
              <w:right w:val="single" w:sz="4" w:space="0" w:color="auto"/>
            </w:tcBorders>
            <w:shd w:val="clear" w:color="000000" w:fill="FFFFFF"/>
          </w:tcPr>
          <w:p w:rsidR="00B65323" w:rsidRPr="00A46B42" w:rsidRDefault="00B65323" w:rsidP="006B5673">
            <w:pPr>
              <w:pStyle w:val="a4"/>
              <w:numPr>
                <w:ilvl w:val="0"/>
                <w:numId w:val="0"/>
              </w:numPr>
              <w:tabs>
                <w:tab w:val="left" w:pos="310"/>
              </w:tabs>
              <w:spacing w:before="0" w:after="0"/>
              <w:contextualSpacing/>
              <w:rPr>
                <w:rFonts w:ascii="Times New Roman" w:hAnsi="Times New Roman"/>
                <w:sz w:val="26"/>
                <w:szCs w:val="26"/>
              </w:rPr>
            </w:pPr>
            <w:r w:rsidRPr="00B44B1D">
              <w:rPr>
                <w:rFonts w:ascii="Times New Roman" w:hAnsi="Times New Roman"/>
                <w:color w:val="000000"/>
                <w:sz w:val="24"/>
                <w:szCs w:val="24"/>
                <w:lang w:eastAsia="ru-RU"/>
              </w:rPr>
              <w:t>Задача 2</w:t>
            </w:r>
            <w:r w:rsidR="00B44B1D" w:rsidRPr="00B65323">
              <w:rPr>
                <w:rFonts w:ascii="Times New Roman" w:hAnsi="Times New Roman"/>
                <w:sz w:val="26"/>
                <w:szCs w:val="26"/>
              </w:rPr>
              <w:t>. Повышение качества предоставления коммунальных услуг.</w:t>
            </w:r>
          </w:p>
        </w:tc>
      </w:tr>
      <w:tr w:rsidR="00C118A5" w:rsidRPr="00B44B1D" w:rsidTr="00C118A5">
        <w:trPr>
          <w:trHeight w:val="1027"/>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B44B1D" w:rsidRDefault="00C118A5" w:rsidP="006B5673">
            <w:pPr>
              <w:pStyle w:val="Style69"/>
              <w:widowControl/>
              <w:contextualSpacing/>
            </w:pPr>
            <w:r w:rsidRPr="00B44B1D">
              <w:t>Капитальный ремонт</w:t>
            </w:r>
            <w:r w:rsidR="006B5673">
              <w:t>, ремонт</w:t>
            </w:r>
            <w:r w:rsidRPr="00B44B1D">
              <w:t xml:space="preserve"> систем </w:t>
            </w:r>
            <w:r>
              <w:t>коммунального комплекса*</w:t>
            </w:r>
          </w:p>
        </w:tc>
        <w:tc>
          <w:tcPr>
            <w:tcW w:w="4966"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p>
        </w:tc>
        <w:tc>
          <w:tcPr>
            <w:tcW w:w="2126" w:type="dxa"/>
            <w:vMerge w:val="restart"/>
            <w:tcBorders>
              <w:top w:val="single" w:sz="4" w:space="0" w:color="auto"/>
              <w:left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Администрация города Сорска, подрядные организации</w:t>
            </w:r>
          </w:p>
        </w:tc>
      </w:tr>
      <w:tr w:rsidR="00C118A5" w:rsidRPr="00B44B1D" w:rsidTr="0044280A">
        <w:trPr>
          <w:trHeight w:val="721"/>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B44B1D" w:rsidRDefault="00C118A5" w:rsidP="006B5673">
            <w:pPr>
              <w:spacing w:after="0" w:line="240" w:lineRule="auto"/>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том числе:</w:t>
            </w:r>
          </w:p>
          <w:p w:rsidR="00C118A5" w:rsidRPr="00274530" w:rsidRDefault="00C118A5" w:rsidP="006B5673">
            <w:pPr>
              <w:spacing w:after="0" w:line="240" w:lineRule="auto"/>
              <w:contextualSpacing/>
              <w:rPr>
                <w:rFonts w:ascii="Times New Roman" w:eastAsia="Times New Roman" w:hAnsi="Times New Roman"/>
                <w:color w:val="000000"/>
                <w:sz w:val="24"/>
                <w:szCs w:val="24"/>
                <w:lang w:eastAsia="ru-RU"/>
              </w:rPr>
            </w:pPr>
            <w:r w:rsidRPr="00B44B1D">
              <w:rPr>
                <w:rFonts w:ascii="Times New Roman" w:eastAsia="Times New Roman" w:hAnsi="Times New Roman"/>
                <w:color w:val="000000"/>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C118A5" w:rsidRPr="00B44B1D" w:rsidRDefault="00C118A5" w:rsidP="006B5673">
            <w:pPr>
              <w:spacing w:after="0"/>
              <w:contextualSpacing/>
              <w:rPr>
                <w:rFonts w:ascii="Times New Roman" w:eastAsia="Times New Roman" w:hAnsi="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2250</w:t>
            </w:r>
          </w:p>
        </w:tc>
        <w:tc>
          <w:tcPr>
            <w:tcW w:w="984"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1300</w:t>
            </w: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1450</w:t>
            </w:r>
          </w:p>
        </w:tc>
        <w:tc>
          <w:tcPr>
            <w:tcW w:w="994"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B44B1D" w:rsidRDefault="0044280A"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5000</w:t>
            </w:r>
          </w:p>
        </w:tc>
        <w:tc>
          <w:tcPr>
            <w:tcW w:w="2126" w:type="dxa"/>
            <w:vMerge/>
            <w:tcBorders>
              <w:left w:val="single" w:sz="4" w:space="0" w:color="auto"/>
              <w:right w:val="single" w:sz="4" w:space="0" w:color="auto"/>
            </w:tcBorders>
            <w:shd w:val="clear" w:color="000000" w:fill="FFFFFF"/>
            <w:vAlign w:val="center"/>
          </w:tcPr>
          <w:p w:rsidR="00C118A5" w:rsidRDefault="00C118A5" w:rsidP="006B5673">
            <w:pPr>
              <w:spacing w:after="0"/>
              <w:contextualSpacing/>
              <w:jc w:val="center"/>
              <w:rPr>
                <w:rFonts w:ascii="Times New Roman" w:eastAsia="Times New Roman" w:hAnsi="Times New Roman"/>
                <w:color w:val="000000"/>
                <w:sz w:val="24"/>
                <w:szCs w:val="24"/>
                <w:lang w:eastAsia="ru-RU"/>
              </w:rPr>
            </w:pPr>
          </w:p>
        </w:tc>
      </w:tr>
      <w:tr w:rsidR="00C118A5" w:rsidRPr="00B44B1D" w:rsidTr="0044280A">
        <w:trPr>
          <w:trHeight w:val="590"/>
        </w:trPr>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B44B1D" w:rsidRDefault="00C118A5" w:rsidP="006B5673">
            <w:pPr>
              <w:spacing w:after="0" w:line="240" w:lineRule="auto"/>
              <w:contextualSpacing/>
              <w:jc w:val="center"/>
              <w:rPr>
                <w:rFonts w:ascii="Times New Roman" w:eastAsia="Times New Roman" w:hAnsi="Times New Roman"/>
                <w:color w:val="000000"/>
                <w:sz w:val="24"/>
                <w:szCs w:val="24"/>
                <w:lang w:eastAsia="ru-RU"/>
              </w:rPr>
            </w:pPr>
            <w:r w:rsidRPr="00B44B1D">
              <w:rPr>
                <w:rFonts w:ascii="Times New Roman" w:eastAsia="Times New Roman" w:hAnsi="Times New Roman"/>
                <w:color w:val="000000"/>
                <w:sz w:val="24"/>
                <w:szCs w:val="24"/>
                <w:lang w:eastAsia="ru-RU"/>
              </w:rPr>
              <w:t>республиканский бюджет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p>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B44B1D" w:rsidRDefault="00C118A5" w:rsidP="006B5673">
            <w:pPr>
              <w:spacing w:after="0"/>
              <w:ind w:right="-108"/>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5000</w:t>
            </w:r>
          </w:p>
        </w:tc>
        <w:tc>
          <w:tcPr>
            <w:tcW w:w="984" w:type="dxa"/>
            <w:tcBorders>
              <w:top w:val="single" w:sz="4" w:space="0" w:color="auto"/>
              <w:left w:val="nil"/>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6500</w:t>
            </w:r>
          </w:p>
        </w:tc>
        <w:tc>
          <w:tcPr>
            <w:tcW w:w="861" w:type="dxa"/>
            <w:gridSpan w:val="2"/>
            <w:tcBorders>
              <w:top w:val="single" w:sz="4" w:space="0" w:color="auto"/>
              <w:left w:val="nil"/>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8000</w:t>
            </w:r>
          </w:p>
        </w:tc>
        <w:tc>
          <w:tcPr>
            <w:tcW w:w="994" w:type="dxa"/>
            <w:tcBorders>
              <w:top w:val="single" w:sz="4" w:space="0" w:color="auto"/>
              <w:left w:val="nil"/>
              <w:bottom w:val="single" w:sz="4" w:space="0" w:color="auto"/>
              <w:right w:val="single" w:sz="4" w:space="0" w:color="auto"/>
            </w:tcBorders>
            <w:shd w:val="clear" w:color="000000" w:fill="FFFFFF"/>
            <w:vAlign w:val="center"/>
          </w:tcPr>
          <w:p w:rsidR="00C118A5" w:rsidRPr="00B44B1D" w:rsidRDefault="0044280A"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19500</w:t>
            </w:r>
          </w:p>
        </w:tc>
        <w:tc>
          <w:tcPr>
            <w:tcW w:w="2126" w:type="dxa"/>
            <w:vMerge/>
            <w:tcBorders>
              <w:left w:val="single" w:sz="4" w:space="0" w:color="auto"/>
              <w:right w:val="single" w:sz="4" w:space="0" w:color="auto"/>
            </w:tcBorders>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p>
        </w:tc>
      </w:tr>
      <w:tr w:rsidR="00C118A5" w:rsidRPr="00B44B1D" w:rsidTr="00C118A5">
        <w:trPr>
          <w:trHeight w:val="269"/>
        </w:trPr>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B44B1D" w:rsidRDefault="00C118A5" w:rsidP="006B5673">
            <w:pPr>
              <w:spacing w:after="0" w:line="240" w:lineRule="auto"/>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Итого по задаче 2</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B44B1D" w:rsidRDefault="00C118A5" w:rsidP="006B5673">
            <w:pPr>
              <w:spacing w:after="0"/>
              <w:ind w:right="-108"/>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7250</w:t>
            </w:r>
          </w:p>
        </w:tc>
        <w:tc>
          <w:tcPr>
            <w:tcW w:w="984" w:type="dxa"/>
            <w:tcBorders>
              <w:top w:val="single" w:sz="4" w:space="0" w:color="auto"/>
              <w:left w:val="nil"/>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7800</w:t>
            </w:r>
          </w:p>
        </w:tc>
        <w:tc>
          <w:tcPr>
            <w:tcW w:w="861" w:type="dxa"/>
            <w:gridSpan w:val="2"/>
            <w:tcBorders>
              <w:top w:val="single" w:sz="4" w:space="0" w:color="auto"/>
              <w:left w:val="nil"/>
              <w:bottom w:val="single" w:sz="4" w:space="0" w:color="auto"/>
              <w:right w:val="single" w:sz="4" w:space="0" w:color="auto"/>
            </w:tcBorders>
            <w:shd w:val="clear" w:color="000000" w:fill="FFFFFF"/>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9450</w:t>
            </w:r>
          </w:p>
        </w:tc>
        <w:tc>
          <w:tcPr>
            <w:tcW w:w="994" w:type="dxa"/>
            <w:tcBorders>
              <w:top w:val="single" w:sz="4" w:space="0" w:color="auto"/>
              <w:left w:val="nil"/>
              <w:bottom w:val="single" w:sz="4" w:space="0" w:color="auto"/>
              <w:right w:val="single" w:sz="4" w:space="0" w:color="auto"/>
            </w:tcBorders>
            <w:shd w:val="clear" w:color="auto" w:fill="auto"/>
            <w:vAlign w:val="center"/>
          </w:tcPr>
          <w:p w:rsidR="00C118A5" w:rsidRPr="00B44B1D" w:rsidRDefault="00C118A5" w:rsidP="006B5673">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24500</w:t>
            </w:r>
          </w:p>
        </w:tc>
        <w:tc>
          <w:tcPr>
            <w:tcW w:w="2126" w:type="dxa"/>
            <w:vMerge/>
            <w:tcBorders>
              <w:left w:val="single" w:sz="4" w:space="0" w:color="auto"/>
              <w:right w:val="single" w:sz="4" w:space="0" w:color="auto"/>
            </w:tcBorders>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p>
        </w:tc>
      </w:tr>
      <w:tr w:rsidR="00C118A5" w:rsidRPr="00B44B1D" w:rsidTr="00C118A5">
        <w:trPr>
          <w:trHeight w:val="556"/>
        </w:trPr>
        <w:tc>
          <w:tcPr>
            <w:tcW w:w="2089" w:type="dxa"/>
            <w:tcBorders>
              <w:top w:val="single" w:sz="4" w:space="0" w:color="auto"/>
              <w:left w:val="single" w:sz="4" w:space="0" w:color="auto"/>
              <w:bottom w:val="single" w:sz="4" w:space="0" w:color="auto"/>
              <w:right w:val="single" w:sz="4" w:space="0" w:color="auto"/>
            </w:tcBorders>
            <w:shd w:val="clear" w:color="auto" w:fill="auto"/>
          </w:tcPr>
          <w:p w:rsidR="00C118A5" w:rsidRPr="00B44B1D" w:rsidRDefault="00C118A5" w:rsidP="006B5673">
            <w:pPr>
              <w:spacing w:after="0" w:line="240" w:lineRule="auto"/>
              <w:contextualSpacing/>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 xml:space="preserve">Всего по </w:t>
            </w:r>
            <w:r w:rsidRPr="00B44B1D">
              <w:rPr>
                <w:rFonts w:ascii="Times New Roman" w:eastAsia="Times New Roman" w:hAnsi="Times New Roman"/>
                <w:b/>
                <w:color w:val="000000"/>
                <w:sz w:val="24"/>
                <w:szCs w:val="24"/>
                <w:lang w:eastAsia="ru-RU"/>
              </w:rPr>
              <w:t>программе</w:t>
            </w:r>
          </w:p>
        </w:tc>
        <w:tc>
          <w:tcPr>
            <w:tcW w:w="1134" w:type="dxa"/>
            <w:tcBorders>
              <w:top w:val="single" w:sz="4" w:space="0" w:color="auto"/>
              <w:left w:val="nil"/>
              <w:bottom w:val="single" w:sz="4" w:space="0" w:color="auto"/>
              <w:right w:val="single" w:sz="4" w:space="0" w:color="auto"/>
            </w:tcBorders>
          </w:tcPr>
          <w:p w:rsidR="00C118A5" w:rsidRPr="00B44B1D" w:rsidRDefault="00C118A5" w:rsidP="006B5673">
            <w:pPr>
              <w:spacing w:after="0"/>
              <w:contextualSpacing/>
              <w:rPr>
                <w:rFonts w:ascii="Times New Roman" w:eastAsia="Times New Roman" w:hAnsi="Times New Roman"/>
                <w:b/>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C118A5" w:rsidRPr="00B44B1D" w:rsidRDefault="00C118A5" w:rsidP="006B5673">
            <w:pPr>
              <w:spacing w:after="0"/>
              <w:ind w:right="-108"/>
              <w:contextualSpacing/>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7330</w:t>
            </w:r>
          </w:p>
        </w:tc>
        <w:tc>
          <w:tcPr>
            <w:tcW w:w="984" w:type="dxa"/>
            <w:tcBorders>
              <w:top w:val="single" w:sz="4" w:space="0" w:color="auto"/>
              <w:left w:val="nil"/>
              <w:bottom w:val="single" w:sz="4" w:space="0" w:color="auto"/>
              <w:right w:val="single" w:sz="4" w:space="0" w:color="auto"/>
            </w:tcBorders>
            <w:shd w:val="clear" w:color="auto" w:fill="auto"/>
            <w:vAlign w:val="center"/>
          </w:tcPr>
          <w:p w:rsidR="00C118A5" w:rsidRPr="00B44B1D" w:rsidRDefault="00C118A5" w:rsidP="006B5673">
            <w:pPr>
              <w:spacing w:after="0"/>
              <w:contextualSpacing/>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7920</w:t>
            </w:r>
          </w:p>
        </w:tc>
        <w:tc>
          <w:tcPr>
            <w:tcW w:w="861" w:type="dxa"/>
            <w:gridSpan w:val="2"/>
            <w:tcBorders>
              <w:top w:val="single" w:sz="4" w:space="0" w:color="auto"/>
              <w:left w:val="nil"/>
              <w:bottom w:val="single" w:sz="4" w:space="0" w:color="auto"/>
              <w:right w:val="single" w:sz="4" w:space="0" w:color="auto"/>
            </w:tcBorders>
            <w:shd w:val="clear" w:color="auto" w:fill="auto"/>
            <w:vAlign w:val="center"/>
          </w:tcPr>
          <w:p w:rsidR="00C118A5" w:rsidRPr="00B44B1D" w:rsidRDefault="00C118A5" w:rsidP="006B5673">
            <w:pPr>
              <w:spacing w:after="0"/>
              <w:contextualSpacing/>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9600</w:t>
            </w:r>
          </w:p>
        </w:tc>
        <w:tc>
          <w:tcPr>
            <w:tcW w:w="994" w:type="dxa"/>
            <w:tcBorders>
              <w:top w:val="single" w:sz="4" w:space="0" w:color="auto"/>
              <w:left w:val="nil"/>
              <w:bottom w:val="single" w:sz="4" w:space="0" w:color="auto"/>
              <w:right w:val="single" w:sz="4" w:space="0" w:color="auto"/>
            </w:tcBorders>
            <w:shd w:val="clear" w:color="auto" w:fill="auto"/>
            <w:vAlign w:val="center"/>
          </w:tcPr>
          <w:p w:rsidR="00C118A5" w:rsidRPr="00B44B1D" w:rsidRDefault="0044280A" w:rsidP="006B5673">
            <w:pPr>
              <w:spacing w:after="0"/>
              <w:contextualSpacing/>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24850</w:t>
            </w:r>
          </w:p>
        </w:tc>
        <w:tc>
          <w:tcPr>
            <w:tcW w:w="2126" w:type="dxa"/>
            <w:vMerge/>
            <w:tcBorders>
              <w:left w:val="single" w:sz="4" w:space="0" w:color="auto"/>
              <w:bottom w:val="single" w:sz="4" w:space="0" w:color="auto"/>
              <w:right w:val="single" w:sz="4" w:space="0" w:color="auto"/>
            </w:tcBorders>
            <w:shd w:val="clear" w:color="auto" w:fill="auto"/>
            <w:vAlign w:val="center"/>
          </w:tcPr>
          <w:p w:rsidR="00C118A5" w:rsidRPr="00B44B1D" w:rsidRDefault="00C118A5" w:rsidP="006B5673">
            <w:pPr>
              <w:spacing w:after="0"/>
              <w:contextualSpacing/>
              <w:jc w:val="center"/>
              <w:rPr>
                <w:rFonts w:ascii="Times New Roman" w:eastAsia="Times New Roman" w:hAnsi="Times New Roman"/>
                <w:color w:val="000000"/>
                <w:sz w:val="24"/>
                <w:szCs w:val="24"/>
                <w:lang w:eastAsia="ru-RU"/>
              </w:rPr>
            </w:pPr>
          </w:p>
        </w:tc>
      </w:tr>
    </w:tbl>
    <w:p w:rsidR="001C20D8" w:rsidRDefault="006C76C3" w:rsidP="006B5673">
      <w:pPr>
        <w:spacing w:after="0"/>
        <w:rPr>
          <w:rFonts w:ascii="Times New Roman" w:eastAsia="Times New Roman" w:hAnsi="Times New Roman"/>
          <w:color w:val="000000"/>
          <w:sz w:val="20"/>
          <w:szCs w:val="20"/>
          <w:lang w:eastAsia="ru-RU"/>
        </w:rPr>
      </w:pPr>
      <w:r w:rsidRPr="006C76C3">
        <w:rPr>
          <w:rFonts w:ascii="Times New Roman" w:eastAsia="Times New Roman" w:hAnsi="Times New Roman"/>
          <w:color w:val="000000"/>
          <w:sz w:val="20"/>
          <w:szCs w:val="20"/>
          <w:lang w:eastAsia="ru-RU"/>
        </w:rPr>
        <w:t xml:space="preserve">*-с учетом </w:t>
      </w:r>
      <w:proofErr w:type="gramStart"/>
      <w:r w:rsidRPr="006C76C3">
        <w:rPr>
          <w:rFonts w:ascii="Times New Roman" w:eastAsia="Times New Roman" w:hAnsi="Times New Roman"/>
          <w:color w:val="000000"/>
          <w:sz w:val="20"/>
          <w:szCs w:val="20"/>
          <w:lang w:eastAsia="ru-RU"/>
        </w:rPr>
        <w:t>кредиторской</w:t>
      </w:r>
      <w:proofErr w:type="gramEnd"/>
      <w:r w:rsidRPr="006C76C3">
        <w:rPr>
          <w:rFonts w:ascii="Times New Roman" w:eastAsia="Times New Roman" w:hAnsi="Times New Roman"/>
          <w:color w:val="000000"/>
          <w:sz w:val="20"/>
          <w:szCs w:val="20"/>
          <w:lang w:eastAsia="ru-RU"/>
        </w:rPr>
        <w:t xml:space="preserve"> задолжности 2019года</w:t>
      </w:r>
    </w:p>
    <w:p w:rsidR="00A46B42" w:rsidRPr="006C76C3" w:rsidRDefault="00A46B42" w:rsidP="00C82FCF">
      <w:pPr>
        <w:spacing w:after="0"/>
        <w:ind w:firstLine="567"/>
        <w:rPr>
          <w:rFonts w:ascii="Times New Roman" w:eastAsia="Times New Roman" w:hAnsi="Times New Roman"/>
          <w:color w:val="000000"/>
          <w:sz w:val="20"/>
          <w:szCs w:val="20"/>
          <w:lang w:eastAsia="ru-RU"/>
        </w:rPr>
      </w:pPr>
    </w:p>
    <w:p w:rsidR="00B65323" w:rsidRPr="00B65323" w:rsidRDefault="00B65323" w:rsidP="00C82FCF">
      <w:pPr>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color w:val="000000"/>
          <w:sz w:val="26"/>
          <w:szCs w:val="26"/>
          <w:lang w:eastAsia="ru-RU"/>
        </w:rPr>
        <w:t>Выполнение капитальных ремонтов систем комм</w:t>
      </w:r>
      <w:r w:rsidR="001C20D8">
        <w:rPr>
          <w:rFonts w:ascii="Times New Roman" w:eastAsia="Times New Roman" w:hAnsi="Times New Roman"/>
          <w:color w:val="000000"/>
          <w:sz w:val="26"/>
          <w:szCs w:val="26"/>
          <w:lang w:eastAsia="ru-RU"/>
        </w:rPr>
        <w:t xml:space="preserve">унальной инфраструктуры </w:t>
      </w:r>
      <w:proofErr w:type="gramStart"/>
      <w:r w:rsidR="001C20D8">
        <w:rPr>
          <w:rFonts w:ascii="Times New Roman" w:eastAsia="Times New Roman" w:hAnsi="Times New Roman"/>
          <w:color w:val="000000"/>
          <w:sz w:val="26"/>
          <w:szCs w:val="26"/>
          <w:lang w:eastAsia="ru-RU"/>
        </w:rPr>
        <w:t>г</w:t>
      </w:r>
      <w:proofErr w:type="gramEnd"/>
      <w:r w:rsidR="001C20D8">
        <w:rPr>
          <w:rFonts w:ascii="Times New Roman" w:eastAsia="Times New Roman" w:hAnsi="Times New Roman"/>
          <w:color w:val="000000"/>
          <w:sz w:val="26"/>
          <w:szCs w:val="26"/>
          <w:lang w:eastAsia="ru-RU"/>
        </w:rPr>
        <w:t>. Сорска</w:t>
      </w:r>
      <w:r w:rsidRPr="00B65323">
        <w:rPr>
          <w:rFonts w:ascii="Times New Roman" w:eastAsia="Times New Roman" w:hAnsi="Times New Roman"/>
          <w:sz w:val="26"/>
          <w:szCs w:val="26"/>
          <w:lang w:eastAsia="ru-RU"/>
        </w:rPr>
        <w:t xml:space="preserve"> происходит за счет софинансирования расходов </w:t>
      </w:r>
      <w:r w:rsidR="00637E28">
        <w:rPr>
          <w:rFonts w:ascii="Times New Roman" w:eastAsia="Times New Roman" w:hAnsi="Times New Roman"/>
          <w:sz w:val="26"/>
          <w:szCs w:val="26"/>
          <w:lang w:eastAsia="ru-RU"/>
        </w:rPr>
        <w:t xml:space="preserve">в </w:t>
      </w:r>
      <w:r w:rsidRPr="00B65323">
        <w:rPr>
          <w:rFonts w:ascii="Times New Roman" w:eastAsia="Times New Roman" w:hAnsi="Times New Roman"/>
          <w:sz w:val="26"/>
          <w:szCs w:val="26"/>
          <w:lang w:eastAsia="ru-RU"/>
        </w:rPr>
        <w:t>виде субсидии для осущ</w:t>
      </w:r>
      <w:r w:rsidR="00274530">
        <w:rPr>
          <w:rFonts w:ascii="Times New Roman" w:eastAsia="Times New Roman" w:hAnsi="Times New Roman"/>
          <w:sz w:val="26"/>
          <w:szCs w:val="26"/>
          <w:lang w:eastAsia="ru-RU"/>
        </w:rPr>
        <w:t xml:space="preserve">ествления капитальных ремонтов </w:t>
      </w:r>
      <w:r w:rsidRPr="00B65323">
        <w:rPr>
          <w:rFonts w:ascii="Times New Roman" w:eastAsia="Times New Roman" w:hAnsi="Times New Roman"/>
          <w:sz w:val="26"/>
          <w:szCs w:val="26"/>
          <w:lang w:eastAsia="ru-RU"/>
        </w:rPr>
        <w:t>в рамках муниципальной программы.</w:t>
      </w:r>
    </w:p>
    <w:p w:rsidR="00B65323" w:rsidRPr="00B65323" w:rsidRDefault="00B65323" w:rsidP="00C82FCF">
      <w:pPr>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sz w:val="26"/>
          <w:szCs w:val="26"/>
          <w:lang w:eastAsia="ru-RU"/>
        </w:rPr>
        <w:t>Механизм привлечения и использования финансовых средств из местного бюджета происходит в соответствии с условиями софинансирования</w:t>
      </w:r>
      <w:r w:rsidR="00274530">
        <w:rPr>
          <w:rFonts w:ascii="Times New Roman" w:eastAsia="Times New Roman" w:hAnsi="Times New Roman"/>
          <w:sz w:val="26"/>
          <w:szCs w:val="26"/>
          <w:lang w:eastAsia="ru-RU"/>
        </w:rPr>
        <w:t xml:space="preserve"> из республиканского </w:t>
      </w:r>
      <w:proofErr w:type="gramStart"/>
      <w:r w:rsidR="00274530">
        <w:rPr>
          <w:rFonts w:ascii="Times New Roman" w:eastAsia="Times New Roman" w:hAnsi="Times New Roman"/>
          <w:sz w:val="26"/>
          <w:szCs w:val="26"/>
          <w:lang w:eastAsia="ru-RU"/>
        </w:rPr>
        <w:t>бюджета</w:t>
      </w:r>
      <w:proofErr w:type="gramEnd"/>
      <w:r w:rsidR="00274530">
        <w:rPr>
          <w:rFonts w:ascii="Times New Roman" w:eastAsia="Times New Roman" w:hAnsi="Times New Roman"/>
          <w:sz w:val="26"/>
          <w:szCs w:val="26"/>
          <w:lang w:eastAsia="ru-RU"/>
        </w:rPr>
        <w:t xml:space="preserve"> и </w:t>
      </w:r>
      <w:r w:rsidRPr="00B65323">
        <w:rPr>
          <w:rFonts w:ascii="Times New Roman" w:eastAsia="Times New Roman" w:hAnsi="Times New Roman"/>
          <w:sz w:val="26"/>
          <w:szCs w:val="26"/>
          <w:lang w:eastAsia="ru-RU"/>
        </w:rPr>
        <w:t xml:space="preserve">определяются соответствующими соглашениями, нормативными правовыми актами Республики Хакасия. </w:t>
      </w:r>
    </w:p>
    <w:p w:rsidR="00B65323" w:rsidRPr="00B65323" w:rsidRDefault="00B65323" w:rsidP="00C82FCF">
      <w:pPr>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sz w:val="26"/>
          <w:szCs w:val="26"/>
          <w:lang w:eastAsia="ru-RU"/>
        </w:rPr>
        <w:t>Субсидия предоставляется в соответствии со сводной бюджетной росписью республиканского бюджета РХ в пределах лимитов бюджетных обязательств, при соблюде</w:t>
      </w:r>
      <w:r w:rsidR="00274530">
        <w:rPr>
          <w:rFonts w:ascii="Times New Roman" w:eastAsia="Times New Roman" w:hAnsi="Times New Roman"/>
          <w:sz w:val="26"/>
          <w:szCs w:val="26"/>
          <w:lang w:eastAsia="ru-RU"/>
        </w:rPr>
        <w:t xml:space="preserve">нии муниципальным образованием </w:t>
      </w:r>
      <w:r w:rsidRPr="00B65323">
        <w:rPr>
          <w:rFonts w:ascii="Times New Roman" w:eastAsia="Times New Roman" w:hAnsi="Times New Roman"/>
          <w:sz w:val="26"/>
          <w:szCs w:val="26"/>
          <w:lang w:eastAsia="ru-RU"/>
        </w:rPr>
        <w:t xml:space="preserve">условий предоставления субсидий. </w:t>
      </w:r>
    </w:p>
    <w:p w:rsidR="00B65323" w:rsidRPr="00B65323" w:rsidRDefault="00B65323" w:rsidP="00C82FCF">
      <w:pPr>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sz w:val="26"/>
          <w:szCs w:val="26"/>
          <w:lang w:eastAsia="ru-RU"/>
        </w:rPr>
        <w:t>Доли средств республиканского и местного бюджетов составляет:</w:t>
      </w:r>
    </w:p>
    <w:p w:rsidR="00B65323" w:rsidRPr="00B65323" w:rsidRDefault="00B65323" w:rsidP="00C82FCF">
      <w:pPr>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sz w:val="26"/>
          <w:szCs w:val="26"/>
          <w:lang w:eastAsia="ru-RU"/>
        </w:rPr>
        <w:t>99 % - средства из республиканского бюджета;</w:t>
      </w:r>
    </w:p>
    <w:p w:rsidR="00B65323" w:rsidRDefault="00B65323" w:rsidP="00C82FCF">
      <w:pPr>
        <w:ind w:firstLine="567"/>
        <w:contextualSpacing/>
        <w:jc w:val="both"/>
        <w:rPr>
          <w:rFonts w:ascii="Times New Roman" w:eastAsia="Times New Roman" w:hAnsi="Times New Roman"/>
          <w:sz w:val="26"/>
          <w:szCs w:val="26"/>
          <w:lang w:eastAsia="ru-RU"/>
        </w:rPr>
      </w:pPr>
      <w:r w:rsidRPr="00B65323">
        <w:rPr>
          <w:rFonts w:ascii="Times New Roman" w:eastAsia="Times New Roman" w:hAnsi="Times New Roman"/>
          <w:sz w:val="26"/>
          <w:szCs w:val="26"/>
          <w:lang w:eastAsia="ru-RU"/>
        </w:rPr>
        <w:t>1 % - средства из местного бюджета.</w:t>
      </w:r>
    </w:p>
    <w:p w:rsidR="00C347E0" w:rsidRDefault="00C347E0" w:rsidP="00C82FCF">
      <w:pPr>
        <w:ind w:firstLine="567"/>
        <w:contextualSpacing/>
        <w:jc w:val="both"/>
        <w:rPr>
          <w:rFonts w:ascii="Times New Roman" w:eastAsia="Times New Roman" w:hAnsi="Times New Roman"/>
          <w:sz w:val="26"/>
          <w:szCs w:val="26"/>
          <w:lang w:eastAsia="ru-RU"/>
        </w:rPr>
      </w:pPr>
    </w:p>
    <w:p w:rsidR="00DF6407" w:rsidRPr="00DF6407" w:rsidRDefault="00DF6407" w:rsidP="00B71215">
      <w:pPr>
        <w:pStyle w:val="a6"/>
        <w:numPr>
          <w:ilvl w:val="0"/>
          <w:numId w:val="6"/>
        </w:numPr>
        <w:jc w:val="center"/>
        <w:rPr>
          <w:rFonts w:ascii="Times New Roman" w:eastAsia="Times New Roman" w:hAnsi="Times New Roman"/>
          <w:b/>
          <w:sz w:val="26"/>
          <w:szCs w:val="26"/>
          <w:lang w:eastAsia="ru-RU"/>
        </w:rPr>
      </w:pPr>
      <w:r w:rsidRPr="00DF6407">
        <w:rPr>
          <w:rFonts w:ascii="Times New Roman" w:eastAsia="Times New Roman" w:hAnsi="Times New Roman"/>
          <w:b/>
          <w:sz w:val="26"/>
          <w:szCs w:val="26"/>
          <w:lang w:eastAsia="ru-RU"/>
        </w:rPr>
        <w:lastRenderedPageBreak/>
        <w:t>Обоснование ресурсного обеспечения Программы</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sz w:val="26"/>
          <w:szCs w:val="26"/>
          <w:lang w:eastAsia="ru-RU"/>
        </w:rPr>
        <w:t>О</w:t>
      </w:r>
      <w:r w:rsidRPr="0044280A">
        <w:rPr>
          <w:rFonts w:ascii="Times New Roman" w:eastAsia="Times New Roman" w:hAnsi="Times New Roman"/>
          <w:sz w:val="26"/>
          <w:szCs w:val="26"/>
        </w:rPr>
        <w:t>бщая сумма финансовых средств на выполнение прог</w:t>
      </w:r>
      <w:r w:rsidR="00274530" w:rsidRPr="0044280A">
        <w:rPr>
          <w:rFonts w:ascii="Times New Roman" w:eastAsia="Times New Roman" w:hAnsi="Times New Roman"/>
          <w:sz w:val="26"/>
          <w:szCs w:val="26"/>
        </w:rPr>
        <w:t xml:space="preserve">раммных мероприятий на 2020-2022 годы </w:t>
      </w:r>
      <w:r w:rsidR="001C20D8" w:rsidRPr="0044280A">
        <w:rPr>
          <w:rFonts w:ascii="Times New Roman" w:eastAsia="Times New Roman" w:hAnsi="Times New Roman"/>
          <w:sz w:val="26"/>
          <w:szCs w:val="26"/>
        </w:rPr>
        <w:t>из бюджета МО г. Сорск</w:t>
      </w:r>
      <w:r w:rsidRPr="0044280A">
        <w:rPr>
          <w:rFonts w:ascii="Times New Roman" w:eastAsia="Times New Roman" w:hAnsi="Times New Roman"/>
          <w:sz w:val="26"/>
          <w:szCs w:val="26"/>
        </w:rPr>
        <w:t xml:space="preserve"> составит </w:t>
      </w:r>
      <w:r w:rsidR="0044280A" w:rsidRPr="0044280A">
        <w:rPr>
          <w:rFonts w:ascii="Times New Roman" w:eastAsia="Times New Roman" w:hAnsi="Times New Roman"/>
          <w:sz w:val="26"/>
          <w:szCs w:val="26"/>
        </w:rPr>
        <w:t>24850</w:t>
      </w:r>
      <w:r w:rsidRPr="0044280A">
        <w:rPr>
          <w:rFonts w:ascii="Times New Roman" w:eastAsia="Times New Roman" w:hAnsi="Times New Roman"/>
          <w:noProof/>
          <w:sz w:val="26"/>
          <w:szCs w:val="26"/>
        </w:rPr>
        <w:t xml:space="preserve"> тыс. рублей.</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В том числе:</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- 2020 год </w:t>
      </w:r>
      <w:r w:rsidR="001C20D8" w:rsidRPr="0044280A">
        <w:rPr>
          <w:rFonts w:ascii="Times New Roman" w:eastAsia="Times New Roman" w:hAnsi="Times New Roman"/>
          <w:noProof/>
          <w:sz w:val="26"/>
          <w:szCs w:val="26"/>
        </w:rPr>
        <w:t>–</w:t>
      </w:r>
      <w:r w:rsidRPr="0044280A">
        <w:rPr>
          <w:rFonts w:ascii="Times New Roman" w:eastAsia="Times New Roman" w:hAnsi="Times New Roman"/>
          <w:noProof/>
          <w:sz w:val="26"/>
          <w:szCs w:val="26"/>
        </w:rPr>
        <w:t xml:space="preserve"> </w:t>
      </w:r>
      <w:r w:rsidR="0044280A" w:rsidRPr="0044280A">
        <w:rPr>
          <w:rFonts w:ascii="Times New Roman" w:eastAsia="Times New Roman" w:hAnsi="Times New Roman"/>
          <w:noProof/>
          <w:sz w:val="26"/>
          <w:szCs w:val="26"/>
        </w:rPr>
        <w:t>7330</w:t>
      </w:r>
      <w:r w:rsidR="001C20D8" w:rsidRPr="0044280A">
        <w:rPr>
          <w:rFonts w:ascii="Times New Roman" w:eastAsia="Times New Roman" w:hAnsi="Times New Roman"/>
          <w:noProof/>
          <w:sz w:val="26"/>
          <w:szCs w:val="26"/>
        </w:rPr>
        <w:t>,0</w:t>
      </w:r>
      <w:r w:rsidRPr="0044280A">
        <w:rPr>
          <w:rFonts w:ascii="Times New Roman" w:eastAsia="Times New Roman" w:hAnsi="Times New Roman"/>
          <w:noProof/>
          <w:sz w:val="26"/>
          <w:szCs w:val="26"/>
        </w:rPr>
        <w:t xml:space="preserve"> тыс. руб.</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- 2021 год – </w:t>
      </w:r>
      <w:r w:rsidR="0044280A" w:rsidRPr="0044280A">
        <w:rPr>
          <w:rFonts w:ascii="Times New Roman" w:eastAsia="Times New Roman" w:hAnsi="Times New Roman"/>
          <w:noProof/>
          <w:sz w:val="26"/>
          <w:szCs w:val="26"/>
        </w:rPr>
        <w:t>7920</w:t>
      </w:r>
      <w:r w:rsidRPr="0044280A">
        <w:rPr>
          <w:rFonts w:ascii="Times New Roman" w:eastAsia="Times New Roman" w:hAnsi="Times New Roman"/>
          <w:noProof/>
          <w:sz w:val="26"/>
          <w:szCs w:val="26"/>
        </w:rPr>
        <w:t>,0 тыс.руб.</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- 2022 год – </w:t>
      </w:r>
      <w:r w:rsidR="0044280A" w:rsidRPr="0044280A">
        <w:rPr>
          <w:rFonts w:ascii="Times New Roman" w:eastAsia="Times New Roman" w:hAnsi="Times New Roman"/>
          <w:noProof/>
          <w:sz w:val="26"/>
          <w:szCs w:val="26"/>
        </w:rPr>
        <w:t>9600</w:t>
      </w:r>
      <w:r w:rsidRPr="0044280A">
        <w:rPr>
          <w:rFonts w:ascii="Times New Roman" w:eastAsia="Times New Roman" w:hAnsi="Times New Roman"/>
          <w:noProof/>
          <w:sz w:val="26"/>
          <w:szCs w:val="26"/>
        </w:rPr>
        <w:t>,0 тыс руб.</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 в том числе :</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Средства местного бюджета:</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- 2020 год - </w:t>
      </w:r>
      <w:r w:rsidR="0044280A" w:rsidRPr="0044280A">
        <w:rPr>
          <w:rFonts w:ascii="Times New Roman" w:eastAsia="Times New Roman" w:hAnsi="Times New Roman"/>
          <w:noProof/>
          <w:sz w:val="26"/>
          <w:szCs w:val="26"/>
        </w:rPr>
        <w:t>2330</w:t>
      </w:r>
      <w:r w:rsidRPr="0044280A">
        <w:rPr>
          <w:rFonts w:ascii="Times New Roman" w:eastAsia="Times New Roman" w:hAnsi="Times New Roman"/>
          <w:noProof/>
          <w:sz w:val="26"/>
          <w:szCs w:val="26"/>
        </w:rPr>
        <w:t>,0 тыс. руб.</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- 2021 год – </w:t>
      </w:r>
      <w:r w:rsidR="0044280A" w:rsidRPr="0044280A">
        <w:rPr>
          <w:rFonts w:ascii="Times New Roman" w:eastAsia="Times New Roman" w:hAnsi="Times New Roman"/>
          <w:noProof/>
          <w:sz w:val="26"/>
          <w:szCs w:val="26"/>
        </w:rPr>
        <w:t>1420</w:t>
      </w:r>
      <w:r w:rsidRPr="0044280A">
        <w:rPr>
          <w:rFonts w:ascii="Times New Roman" w:eastAsia="Times New Roman" w:hAnsi="Times New Roman"/>
          <w:noProof/>
          <w:sz w:val="26"/>
          <w:szCs w:val="26"/>
        </w:rPr>
        <w:t>,0 тыс.руб.</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- 2022 год – </w:t>
      </w:r>
      <w:r w:rsidR="0044280A" w:rsidRPr="0044280A">
        <w:rPr>
          <w:rFonts w:ascii="Times New Roman" w:eastAsia="Times New Roman" w:hAnsi="Times New Roman"/>
          <w:noProof/>
          <w:sz w:val="26"/>
          <w:szCs w:val="26"/>
        </w:rPr>
        <w:t>1600</w:t>
      </w:r>
      <w:r w:rsidRPr="0044280A">
        <w:rPr>
          <w:rFonts w:ascii="Times New Roman" w:eastAsia="Times New Roman" w:hAnsi="Times New Roman"/>
          <w:noProof/>
          <w:sz w:val="26"/>
          <w:szCs w:val="26"/>
        </w:rPr>
        <w:t>,0 тыс руб.</w:t>
      </w:r>
    </w:p>
    <w:p w:rsidR="00B65323" w:rsidRPr="0044280A" w:rsidRDefault="00274530"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Средства республиканского </w:t>
      </w:r>
      <w:r w:rsidR="00B65323" w:rsidRPr="0044280A">
        <w:rPr>
          <w:rFonts w:ascii="Times New Roman" w:eastAsia="Times New Roman" w:hAnsi="Times New Roman"/>
          <w:noProof/>
          <w:sz w:val="26"/>
          <w:szCs w:val="26"/>
        </w:rPr>
        <w:t>бюджета:</w:t>
      </w:r>
    </w:p>
    <w:p w:rsidR="00B65323" w:rsidRPr="0044280A" w:rsidRDefault="0044280A"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- 2020 год - 5</w:t>
      </w:r>
      <w:r w:rsidR="00B65323" w:rsidRPr="0044280A">
        <w:rPr>
          <w:rFonts w:ascii="Times New Roman" w:eastAsia="Times New Roman" w:hAnsi="Times New Roman"/>
          <w:noProof/>
          <w:sz w:val="26"/>
          <w:szCs w:val="26"/>
        </w:rPr>
        <w:t>000,0 тыс. руб.</w:t>
      </w:r>
    </w:p>
    <w:p w:rsidR="00B65323" w:rsidRPr="0044280A"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- 2021 год – </w:t>
      </w:r>
      <w:r w:rsidR="0044280A" w:rsidRPr="0044280A">
        <w:rPr>
          <w:rFonts w:ascii="Times New Roman" w:eastAsia="Times New Roman" w:hAnsi="Times New Roman"/>
          <w:noProof/>
          <w:sz w:val="26"/>
          <w:szCs w:val="26"/>
        </w:rPr>
        <w:t>6</w:t>
      </w:r>
      <w:r w:rsidRPr="0044280A">
        <w:rPr>
          <w:rFonts w:ascii="Times New Roman" w:eastAsia="Times New Roman" w:hAnsi="Times New Roman"/>
          <w:noProof/>
          <w:sz w:val="26"/>
          <w:szCs w:val="26"/>
        </w:rPr>
        <w:t>500,0 тыс.руб.</w:t>
      </w:r>
    </w:p>
    <w:p w:rsidR="00B65323" w:rsidRDefault="00B65323" w:rsidP="00C82FCF">
      <w:pPr>
        <w:ind w:firstLine="567"/>
        <w:contextualSpacing/>
        <w:jc w:val="both"/>
        <w:rPr>
          <w:rFonts w:ascii="Times New Roman" w:eastAsia="Times New Roman" w:hAnsi="Times New Roman"/>
          <w:noProof/>
          <w:sz w:val="26"/>
          <w:szCs w:val="26"/>
        </w:rPr>
      </w:pPr>
      <w:r w:rsidRPr="0044280A">
        <w:rPr>
          <w:rFonts w:ascii="Times New Roman" w:eastAsia="Times New Roman" w:hAnsi="Times New Roman"/>
          <w:noProof/>
          <w:sz w:val="26"/>
          <w:szCs w:val="26"/>
        </w:rPr>
        <w:t xml:space="preserve">- 2022 год – </w:t>
      </w:r>
      <w:r w:rsidR="0044280A" w:rsidRPr="0044280A">
        <w:rPr>
          <w:rFonts w:ascii="Times New Roman" w:eastAsia="Times New Roman" w:hAnsi="Times New Roman"/>
          <w:noProof/>
          <w:sz w:val="26"/>
          <w:szCs w:val="26"/>
        </w:rPr>
        <w:t>8</w:t>
      </w:r>
      <w:r w:rsidRPr="0044280A">
        <w:rPr>
          <w:rFonts w:ascii="Times New Roman" w:eastAsia="Times New Roman" w:hAnsi="Times New Roman"/>
          <w:noProof/>
          <w:sz w:val="26"/>
          <w:szCs w:val="26"/>
        </w:rPr>
        <w:t>000,0 тыс руб.</w:t>
      </w:r>
    </w:p>
    <w:p w:rsidR="00274530" w:rsidRPr="00B65323" w:rsidRDefault="00274530" w:rsidP="00C82FCF">
      <w:pPr>
        <w:ind w:firstLine="567"/>
        <w:contextualSpacing/>
        <w:jc w:val="both"/>
        <w:rPr>
          <w:rFonts w:ascii="Times New Roman" w:eastAsia="Times New Roman" w:hAnsi="Times New Roman"/>
          <w:noProof/>
          <w:sz w:val="26"/>
          <w:szCs w:val="26"/>
        </w:rPr>
      </w:pPr>
    </w:p>
    <w:p w:rsidR="00B65323" w:rsidRPr="00B65323" w:rsidRDefault="00B65323" w:rsidP="00C82FCF">
      <w:pPr>
        <w:autoSpaceDE w:val="0"/>
        <w:autoSpaceDN w:val="0"/>
        <w:adjustRightInd w:val="0"/>
        <w:ind w:firstLine="567"/>
        <w:contextualSpacing/>
        <w:jc w:val="both"/>
        <w:outlineLvl w:val="1"/>
        <w:rPr>
          <w:rFonts w:ascii="Times New Roman" w:eastAsia="Times New Roman" w:hAnsi="Times New Roman"/>
          <w:bCs/>
          <w:sz w:val="26"/>
          <w:szCs w:val="26"/>
          <w:lang w:eastAsia="ru-RU"/>
        </w:rPr>
      </w:pPr>
      <w:r w:rsidRPr="00B65323">
        <w:rPr>
          <w:rFonts w:ascii="Times New Roman" w:eastAsia="Times New Roman" w:hAnsi="Times New Roman"/>
          <w:bCs/>
          <w:sz w:val="26"/>
          <w:szCs w:val="26"/>
          <w:lang w:eastAsia="ru-RU"/>
        </w:rPr>
        <w:t>Объемы и источники финансирования</w:t>
      </w:r>
      <w:r w:rsidR="00637E28">
        <w:rPr>
          <w:rFonts w:ascii="Times New Roman" w:eastAsia="Times New Roman" w:hAnsi="Times New Roman"/>
          <w:bCs/>
          <w:sz w:val="26"/>
          <w:szCs w:val="26"/>
          <w:lang w:eastAsia="ru-RU"/>
        </w:rPr>
        <w:t xml:space="preserve"> </w:t>
      </w:r>
      <w:r w:rsidRPr="00B65323">
        <w:rPr>
          <w:rFonts w:ascii="Times New Roman" w:eastAsia="Times New Roman" w:hAnsi="Times New Roman"/>
          <w:bCs/>
          <w:sz w:val="26"/>
          <w:szCs w:val="26"/>
          <w:lang w:eastAsia="ru-RU"/>
        </w:rPr>
        <w:t>программы подлежат уточнению в соответствии с решением о бюджете на соответствующий финансовый г</w:t>
      </w:r>
      <w:r w:rsidR="00274530">
        <w:rPr>
          <w:rFonts w:ascii="Times New Roman" w:eastAsia="Times New Roman" w:hAnsi="Times New Roman"/>
          <w:bCs/>
          <w:sz w:val="26"/>
          <w:szCs w:val="26"/>
          <w:lang w:eastAsia="ru-RU"/>
        </w:rPr>
        <w:t>од.</w:t>
      </w:r>
    </w:p>
    <w:p w:rsidR="00B65323" w:rsidRPr="00B65323" w:rsidRDefault="00B65323" w:rsidP="00C82FCF">
      <w:pPr>
        <w:ind w:firstLine="567"/>
        <w:contextualSpacing/>
        <w:jc w:val="both"/>
        <w:rPr>
          <w:rFonts w:ascii="Times New Roman" w:hAnsi="Times New Roman"/>
          <w:b/>
          <w:sz w:val="26"/>
          <w:szCs w:val="26"/>
        </w:rPr>
      </w:pPr>
    </w:p>
    <w:p w:rsidR="00B65323" w:rsidRPr="00274530" w:rsidRDefault="00B65323" w:rsidP="00B71215">
      <w:pPr>
        <w:pStyle w:val="a6"/>
        <w:numPr>
          <w:ilvl w:val="0"/>
          <w:numId w:val="6"/>
        </w:numPr>
        <w:ind w:left="0" w:firstLine="567"/>
        <w:jc w:val="center"/>
        <w:rPr>
          <w:rFonts w:ascii="Times New Roman" w:hAnsi="Times New Roman"/>
          <w:b/>
          <w:sz w:val="26"/>
          <w:szCs w:val="26"/>
        </w:rPr>
      </w:pPr>
      <w:r w:rsidRPr="00274530">
        <w:rPr>
          <w:rFonts w:ascii="Times New Roman" w:hAnsi="Times New Roman"/>
          <w:b/>
          <w:sz w:val="26"/>
          <w:szCs w:val="26"/>
        </w:rPr>
        <w:t>Индикаторы и ожи</w:t>
      </w:r>
      <w:r w:rsidR="00637E28" w:rsidRPr="00274530">
        <w:rPr>
          <w:rFonts w:ascii="Times New Roman" w:hAnsi="Times New Roman"/>
          <w:b/>
          <w:sz w:val="26"/>
          <w:szCs w:val="26"/>
        </w:rPr>
        <w:t xml:space="preserve">даемые результаты реализации </w:t>
      </w:r>
      <w:r w:rsidRPr="00274530">
        <w:rPr>
          <w:rFonts w:ascii="Times New Roman" w:hAnsi="Times New Roman"/>
          <w:b/>
          <w:sz w:val="26"/>
          <w:szCs w:val="26"/>
        </w:rPr>
        <w:t>программы</w:t>
      </w:r>
    </w:p>
    <w:p w:rsidR="00274530" w:rsidRPr="00274530" w:rsidRDefault="00274530" w:rsidP="00C82FCF">
      <w:pPr>
        <w:pStyle w:val="a6"/>
        <w:ind w:left="0" w:firstLine="567"/>
        <w:rPr>
          <w:rFonts w:ascii="Times New Roman" w:hAnsi="Times New Roman"/>
          <w:b/>
          <w:sz w:val="26"/>
          <w:szCs w:val="26"/>
        </w:rPr>
      </w:pPr>
    </w:p>
    <w:p w:rsidR="00B65323" w:rsidRPr="00B65323" w:rsidRDefault="00B65323" w:rsidP="00C82FCF">
      <w:pPr>
        <w:ind w:firstLine="567"/>
        <w:contextualSpacing/>
        <w:jc w:val="both"/>
        <w:rPr>
          <w:rFonts w:ascii="Times New Roman" w:eastAsia="Times New Roman" w:hAnsi="Times New Roman"/>
          <w:sz w:val="26"/>
          <w:szCs w:val="26"/>
          <w:lang w:eastAsia="ru-RU"/>
        </w:rPr>
      </w:pPr>
      <w:bookmarkStart w:id="0" w:name="_GoBack"/>
      <w:bookmarkEnd w:id="0"/>
      <w:r w:rsidRPr="00B65323">
        <w:rPr>
          <w:rFonts w:ascii="Times New Roman" w:eastAsia="Times New Roman" w:hAnsi="Times New Roman"/>
          <w:sz w:val="26"/>
          <w:szCs w:val="26"/>
          <w:lang w:eastAsia="ru-RU"/>
        </w:rPr>
        <w:t>Эффективн</w:t>
      </w:r>
      <w:r w:rsidR="00274530">
        <w:rPr>
          <w:rFonts w:ascii="Times New Roman" w:eastAsia="Times New Roman" w:hAnsi="Times New Roman"/>
          <w:sz w:val="26"/>
          <w:szCs w:val="26"/>
          <w:lang w:eastAsia="ru-RU"/>
        </w:rPr>
        <w:t>ость реализации мероприятий П</w:t>
      </w:r>
      <w:r w:rsidRPr="00B65323">
        <w:rPr>
          <w:rFonts w:ascii="Times New Roman" w:eastAsia="Times New Roman" w:hAnsi="Times New Roman"/>
          <w:sz w:val="26"/>
          <w:szCs w:val="26"/>
          <w:lang w:eastAsia="ru-RU"/>
        </w:rPr>
        <w:t>рограммы оценивается показателями результативности.</w:t>
      </w:r>
    </w:p>
    <w:p w:rsidR="00B65323" w:rsidRPr="00B65323" w:rsidRDefault="00B65323" w:rsidP="006B5673">
      <w:pPr>
        <w:contextualSpacing/>
        <w:jc w:val="both"/>
        <w:rPr>
          <w:rFonts w:ascii="Times New Roman" w:eastAsia="Times New Roman" w:hAnsi="Times New Roman"/>
          <w:sz w:val="26"/>
          <w:szCs w:val="2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8"/>
        <w:gridCol w:w="1984"/>
        <w:gridCol w:w="1191"/>
        <w:gridCol w:w="1191"/>
        <w:gridCol w:w="1132"/>
        <w:gridCol w:w="1134"/>
      </w:tblGrid>
      <w:tr w:rsidR="003F7CCB" w:rsidRPr="00B65323" w:rsidTr="003F7CCB">
        <w:trPr>
          <w:jc w:val="center"/>
        </w:trPr>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6B5673">
            <w:pPr>
              <w:contextualSpacing/>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Показатель результативности</w:t>
            </w:r>
          </w:p>
        </w:tc>
        <w:tc>
          <w:tcPr>
            <w:tcW w:w="1984" w:type="dxa"/>
            <w:tcBorders>
              <w:top w:val="single" w:sz="4" w:space="0" w:color="auto"/>
              <w:left w:val="single" w:sz="4" w:space="0" w:color="auto"/>
              <w:bottom w:val="single" w:sz="4" w:space="0" w:color="auto"/>
              <w:right w:val="single" w:sz="4" w:space="0" w:color="auto"/>
            </w:tcBorders>
            <w:vAlign w:val="center"/>
          </w:tcPr>
          <w:p w:rsidR="003F7CCB" w:rsidRPr="006B5673" w:rsidRDefault="003F7CCB" w:rsidP="006B5673">
            <w:pPr>
              <w:contextualSpacing/>
              <w:jc w:val="center"/>
              <w:rPr>
                <w:rFonts w:ascii="Times New Roman" w:eastAsia="Times New Roman" w:hAnsi="Times New Roman"/>
                <w:sz w:val="24"/>
                <w:szCs w:val="24"/>
                <w:lang w:eastAsia="ru-RU"/>
              </w:rPr>
            </w:pPr>
          </w:p>
          <w:p w:rsidR="003F7CCB" w:rsidRPr="006B5673" w:rsidRDefault="003F7CCB" w:rsidP="006B5673">
            <w:pPr>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Наименование результата</w:t>
            </w:r>
          </w:p>
        </w:tc>
        <w:tc>
          <w:tcPr>
            <w:tcW w:w="1191" w:type="dxa"/>
            <w:tcBorders>
              <w:top w:val="single" w:sz="4" w:space="0" w:color="auto"/>
              <w:left w:val="single" w:sz="4" w:space="0" w:color="auto"/>
              <w:bottom w:val="single" w:sz="4" w:space="0" w:color="auto"/>
              <w:right w:val="single" w:sz="4" w:space="0" w:color="auto"/>
            </w:tcBorders>
            <w:vAlign w:val="center"/>
          </w:tcPr>
          <w:p w:rsidR="003F7CCB" w:rsidRPr="006B5673" w:rsidRDefault="003F7CCB" w:rsidP="003F7CCB">
            <w:pPr>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Базовый уровень 2019 год</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6B5673">
            <w:pPr>
              <w:contextualSpacing/>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2020 год</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6B5673">
            <w:pPr>
              <w:contextualSpacing/>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6B5673">
            <w:pPr>
              <w:contextualSpacing/>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2022 год</w:t>
            </w:r>
          </w:p>
        </w:tc>
      </w:tr>
      <w:tr w:rsidR="003F7CCB" w:rsidRPr="00B65323" w:rsidTr="003F7CCB">
        <w:trPr>
          <w:trHeight w:val="570"/>
          <w:jc w:val="center"/>
        </w:trPr>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6B5673">
            <w:pPr>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Повышение надежности работы коммунальных систем МО г. Сорск</w:t>
            </w:r>
          </w:p>
        </w:tc>
        <w:tc>
          <w:tcPr>
            <w:tcW w:w="1984" w:type="dxa"/>
            <w:tcBorders>
              <w:top w:val="single" w:sz="4" w:space="0" w:color="auto"/>
              <w:left w:val="single" w:sz="4" w:space="0" w:color="auto"/>
              <w:bottom w:val="single" w:sz="4" w:space="0" w:color="auto"/>
              <w:right w:val="single" w:sz="4" w:space="0" w:color="auto"/>
            </w:tcBorders>
            <w:vAlign w:val="center"/>
          </w:tcPr>
          <w:p w:rsidR="003F7CCB" w:rsidRPr="006B5673" w:rsidRDefault="003F7CCB" w:rsidP="006B5673">
            <w:pPr>
              <w:contextualSpacing/>
              <w:jc w:val="center"/>
              <w:rPr>
                <w:rFonts w:ascii="Times New Roman" w:eastAsia="Times New Roman" w:hAnsi="Times New Roman"/>
                <w:sz w:val="24"/>
                <w:szCs w:val="24"/>
                <w:lang w:eastAsia="ru-RU"/>
              </w:rPr>
            </w:pPr>
          </w:p>
          <w:p w:rsidR="003F7CCB" w:rsidRPr="006B5673" w:rsidRDefault="003F7CCB" w:rsidP="006B567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Снижение % </w:t>
            </w:r>
            <w:r w:rsidRPr="006B5673">
              <w:rPr>
                <w:rFonts w:ascii="Times New Roman" w:eastAsia="Times New Roman" w:hAnsi="Times New Roman"/>
                <w:sz w:val="24"/>
                <w:szCs w:val="24"/>
                <w:lang w:eastAsia="ru-RU"/>
              </w:rPr>
              <w:t>износа</w:t>
            </w:r>
          </w:p>
        </w:tc>
        <w:tc>
          <w:tcPr>
            <w:tcW w:w="1191" w:type="dxa"/>
            <w:tcBorders>
              <w:top w:val="single" w:sz="4" w:space="0" w:color="auto"/>
              <w:left w:val="single" w:sz="4" w:space="0" w:color="auto"/>
              <w:bottom w:val="single" w:sz="4" w:space="0" w:color="auto"/>
              <w:right w:val="single" w:sz="4" w:space="0" w:color="auto"/>
            </w:tcBorders>
            <w:vAlign w:val="center"/>
          </w:tcPr>
          <w:p w:rsidR="003F7CCB" w:rsidRPr="006B5673" w:rsidRDefault="003F7CCB" w:rsidP="003F7CCB">
            <w:pPr>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67,1</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3F7CCB">
            <w:pPr>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3F7CCB">
            <w:pPr>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3F7CCB">
            <w:pPr>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0,2%</w:t>
            </w:r>
          </w:p>
        </w:tc>
      </w:tr>
    </w:tbl>
    <w:p w:rsidR="000A4DEE" w:rsidRPr="00B65323" w:rsidRDefault="000A4DEE" w:rsidP="006B5673">
      <w:pPr>
        <w:pStyle w:val="ConsPlusTitle"/>
        <w:widowControl/>
        <w:contextualSpacing/>
        <w:jc w:val="both"/>
        <w:rPr>
          <w:rFonts w:ascii="Times New Roman" w:hAnsi="Times New Roman" w:cs="Times New Roman"/>
          <w:b w:val="0"/>
          <w:sz w:val="26"/>
          <w:szCs w:val="26"/>
        </w:rPr>
      </w:pPr>
    </w:p>
    <w:p w:rsidR="000A4DEE" w:rsidRPr="00B65323" w:rsidRDefault="000A4DEE" w:rsidP="006B5673">
      <w:pPr>
        <w:pStyle w:val="ConsPlusTitle"/>
        <w:widowControl/>
        <w:contextualSpacing/>
        <w:jc w:val="both"/>
        <w:rPr>
          <w:rFonts w:ascii="Times New Roman" w:hAnsi="Times New Roman" w:cs="Times New Roman"/>
          <w:b w:val="0"/>
          <w:sz w:val="26"/>
          <w:szCs w:val="26"/>
        </w:rPr>
      </w:pPr>
    </w:p>
    <w:p w:rsidR="000A4DEE" w:rsidRPr="00B65323" w:rsidRDefault="000A4DEE" w:rsidP="006B5673">
      <w:pPr>
        <w:pStyle w:val="ConsPlusTitle"/>
        <w:widowControl/>
        <w:contextualSpacing/>
        <w:jc w:val="both"/>
        <w:rPr>
          <w:rFonts w:ascii="Times New Roman" w:hAnsi="Times New Roman" w:cs="Times New Roman"/>
          <w:b w:val="0"/>
          <w:sz w:val="26"/>
          <w:szCs w:val="26"/>
        </w:rPr>
      </w:pPr>
    </w:p>
    <w:p w:rsidR="00110B56" w:rsidRPr="00B71215" w:rsidRDefault="006B5673" w:rsidP="00B71215">
      <w:pPr>
        <w:pStyle w:val="ConsPlusTitle"/>
        <w:widowControl/>
        <w:tabs>
          <w:tab w:val="left" w:pos="7005"/>
        </w:tabs>
        <w:contextualSpacing/>
        <w:jc w:val="center"/>
        <w:rPr>
          <w:rFonts w:ascii="Times New Roman" w:hAnsi="Times New Roman" w:cs="Times New Roman"/>
          <w:b w:val="0"/>
          <w:sz w:val="26"/>
          <w:szCs w:val="26"/>
        </w:rPr>
      </w:pPr>
      <w:r>
        <w:rPr>
          <w:rFonts w:ascii="Times New Roman" w:hAnsi="Times New Roman" w:cs="Times New Roman"/>
          <w:b w:val="0"/>
          <w:sz w:val="26"/>
          <w:szCs w:val="26"/>
        </w:rPr>
        <w:t>Первый заместитель главы</w:t>
      </w:r>
      <w:r>
        <w:rPr>
          <w:rFonts w:ascii="Times New Roman" w:hAnsi="Times New Roman" w:cs="Times New Roman"/>
          <w:b w:val="0"/>
          <w:sz w:val="26"/>
          <w:szCs w:val="26"/>
        </w:rPr>
        <w:tab/>
        <w:t>В.Ю. Соколов</w:t>
      </w:r>
    </w:p>
    <w:sectPr w:rsidR="00110B56" w:rsidRPr="00B71215" w:rsidSect="00C347E0">
      <w:pgSz w:w="11906" w:h="16838"/>
      <w:pgMar w:top="1134" w:right="1701" w:bottom="709" w:left="1134"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3B2" w:rsidRDefault="002853B2" w:rsidP="006B5673">
      <w:pPr>
        <w:spacing w:after="0" w:line="240" w:lineRule="auto"/>
      </w:pPr>
      <w:r>
        <w:separator/>
      </w:r>
    </w:p>
  </w:endnote>
  <w:endnote w:type="continuationSeparator" w:id="0">
    <w:p w:rsidR="002853B2" w:rsidRDefault="002853B2" w:rsidP="006B56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3B2" w:rsidRDefault="002853B2" w:rsidP="006B5673">
      <w:pPr>
        <w:spacing w:after="0" w:line="240" w:lineRule="auto"/>
      </w:pPr>
      <w:r>
        <w:separator/>
      </w:r>
    </w:p>
  </w:footnote>
  <w:footnote w:type="continuationSeparator" w:id="0">
    <w:p w:rsidR="002853B2" w:rsidRDefault="002853B2" w:rsidP="006B56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62759"/>
    <w:multiLevelType w:val="hybridMultilevel"/>
    <w:tmpl w:val="0B16CB8E"/>
    <w:lvl w:ilvl="0" w:tplc="B44E80F4">
      <w:start w:val="3"/>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4A6D7B3A"/>
    <w:multiLevelType w:val="hybridMultilevel"/>
    <w:tmpl w:val="6B54126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BC766F4"/>
    <w:multiLevelType w:val="hybridMultilevel"/>
    <w:tmpl w:val="21E0D04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94085E"/>
    <w:multiLevelType w:val="hybridMultilevel"/>
    <w:tmpl w:val="2708E438"/>
    <w:lvl w:ilvl="0" w:tplc="D5721A8E">
      <w:start w:val="1"/>
      <w:numFmt w:val="russianLower"/>
      <w:pStyle w:val="a"/>
      <w:lvlText w:val="%1)"/>
      <w:lvlJc w:val="left"/>
      <w:pPr>
        <w:tabs>
          <w:tab w:val="num" w:pos="1418"/>
        </w:tabs>
        <w:ind w:left="1418" w:hanging="681"/>
      </w:pPr>
      <w:rPr>
        <w:rFonts w:hint="default"/>
      </w:rPr>
    </w:lvl>
    <w:lvl w:ilvl="1" w:tplc="0FD6EA72" w:tentative="1">
      <w:start w:val="1"/>
      <w:numFmt w:val="lowerLetter"/>
      <w:lvlText w:val="%2."/>
      <w:lvlJc w:val="left"/>
      <w:pPr>
        <w:tabs>
          <w:tab w:val="num" w:pos="1440"/>
        </w:tabs>
        <w:ind w:left="1440" w:hanging="360"/>
      </w:pPr>
    </w:lvl>
    <w:lvl w:ilvl="2" w:tplc="C60C665E" w:tentative="1">
      <w:start w:val="1"/>
      <w:numFmt w:val="lowerRoman"/>
      <w:lvlText w:val="%3."/>
      <w:lvlJc w:val="right"/>
      <w:pPr>
        <w:tabs>
          <w:tab w:val="num" w:pos="2160"/>
        </w:tabs>
        <w:ind w:left="2160" w:hanging="180"/>
      </w:pPr>
    </w:lvl>
    <w:lvl w:ilvl="3" w:tplc="84D42390" w:tentative="1">
      <w:start w:val="1"/>
      <w:numFmt w:val="decimal"/>
      <w:lvlText w:val="%4."/>
      <w:lvlJc w:val="left"/>
      <w:pPr>
        <w:tabs>
          <w:tab w:val="num" w:pos="2880"/>
        </w:tabs>
        <w:ind w:left="2880" w:hanging="360"/>
      </w:pPr>
    </w:lvl>
    <w:lvl w:ilvl="4" w:tplc="D85E3B2C" w:tentative="1">
      <w:start w:val="1"/>
      <w:numFmt w:val="lowerLetter"/>
      <w:lvlText w:val="%5."/>
      <w:lvlJc w:val="left"/>
      <w:pPr>
        <w:tabs>
          <w:tab w:val="num" w:pos="3600"/>
        </w:tabs>
        <w:ind w:left="3600" w:hanging="360"/>
      </w:pPr>
    </w:lvl>
    <w:lvl w:ilvl="5" w:tplc="75743F2C" w:tentative="1">
      <w:start w:val="1"/>
      <w:numFmt w:val="lowerRoman"/>
      <w:lvlText w:val="%6."/>
      <w:lvlJc w:val="right"/>
      <w:pPr>
        <w:tabs>
          <w:tab w:val="num" w:pos="4320"/>
        </w:tabs>
        <w:ind w:left="4320" w:hanging="180"/>
      </w:pPr>
    </w:lvl>
    <w:lvl w:ilvl="6" w:tplc="D3DC47F6" w:tentative="1">
      <w:start w:val="1"/>
      <w:numFmt w:val="decimal"/>
      <w:lvlText w:val="%7."/>
      <w:lvlJc w:val="left"/>
      <w:pPr>
        <w:tabs>
          <w:tab w:val="num" w:pos="5040"/>
        </w:tabs>
        <w:ind w:left="5040" w:hanging="360"/>
      </w:pPr>
    </w:lvl>
    <w:lvl w:ilvl="7" w:tplc="348C5E7A" w:tentative="1">
      <w:start w:val="1"/>
      <w:numFmt w:val="lowerLetter"/>
      <w:lvlText w:val="%8."/>
      <w:lvlJc w:val="left"/>
      <w:pPr>
        <w:tabs>
          <w:tab w:val="num" w:pos="5760"/>
        </w:tabs>
        <w:ind w:left="5760" w:hanging="360"/>
      </w:pPr>
    </w:lvl>
    <w:lvl w:ilvl="8" w:tplc="FFE82888" w:tentative="1">
      <w:start w:val="1"/>
      <w:numFmt w:val="lowerRoman"/>
      <w:lvlText w:val="%9."/>
      <w:lvlJc w:val="right"/>
      <w:pPr>
        <w:tabs>
          <w:tab w:val="num" w:pos="6480"/>
        </w:tabs>
        <w:ind w:left="6480" w:hanging="180"/>
      </w:pPr>
    </w:lvl>
  </w:abstractNum>
  <w:abstractNum w:abstractNumId="4">
    <w:nsid w:val="509D5067"/>
    <w:multiLevelType w:val="hybridMultilevel"/>
    <w:tmpl w:val="81620BEC"/>
    <w:lvl w:ilvl="0" w:tplc="B02E81B0">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5E20492E"/>
    <w:multiLevelType w:val="hybridMultilevel"/>
    <w:tmpl w:val="116A4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F1011"/>
    <w:rsid w:val="00015133"/>
    <w:rsid w:val="0004322E"/>
    <w:rsid w:val="00073042"/>
    <w:rsid w:val="000A4DEE"/>
    <w:rsid w:val="00110B56"/>
    <w:rsid w:val="00117524"/>
    <w:rsid w:val="0012651C"/>
    <w:rsid w:val="001C20D8"/>
    <w:rsid w:val="001D0DC0"/>
    <w:rsid w:val="001D4DFB"/>
    <w:rsid w:val="00227994"/>
    <w:rsid w:val="00274530"/>
    <w:rsid w:val="00275892"/>
    <w:rsid w:val="002853B2"/>
    <w:rsid w:val="0030059E"/>
    <w:rsid w:val="003005F6"/>
    <w:rsid w:val="00330086"/>
    <w:rsid w:val="0033570C"/>
    <w:rsid w:val="003C1426"/>
    <w:rsid w:val="003F7CCB"/>
    <w:rsid w:val="0044280A"/>
    <w:rsid w:val="005208B5"/>
    <w:rsid w:val="00581585"/>
    <w:rsid w:val="00637E28"/>
    <w:rsid w:val="006A2207"/>
    <w:rsid w:val="006A7E5B"/>
    <w:rsid w:val="006B5673"/>
    <w:rsid w:val="006C26E0"/>
    <w:rsid w:val="006C76C3"/>
    <w:rsid w:val="00704D4C"/>
    <w:rsid w:val="00716857"/>
    <w:rsid w:val="007B666A"/>
    <w:rsid w:val="00826F8A"/>
    <w:rsid w:val="00901B63"/>
    <w:rsid w:val="009106CF"/>
    <w:rsid w:val="0097596C"/>
    <w:rsid w:val="00981295"/>
    <w:rsid w:val="00A46B42"/>
    <w:rsid w:val="00A97259"/>
    <w:rsid w:val="00AA6807"/>
    <w:rsid w:val="00B2075C"/>
    <w:rsid w:val="00B44B1D"/>
    <w:rsid w:val="00B65323"/>
    <w:rsid w:val="00B71215"/>
    <w:rsid w:val="00BA6FD7"/>
    <w:rsid w:val="00BF2CC4"/>
    <w:rsid w:val="00C118A5"/>
    <w:rsid w:val="00C347E0"/>
    <w:rsid w:val="00C82FCF"/>
    <w:rsid w:val="00CA423E"/>
    <w:rsid w:val="00CD1803"/>
    <w:rsid w:val="00CD3933"/>
    <w:rsid w:val="00CF480F"/>
    <w:rsid w:val="00D05837"/>
    <w:rsid w:val="00D71962"/>
    <w:rsid w:val="00DE26E1"/>
    <w:rsid w:val="00DE7B19"/>
    <w:rsid w:val="00DF6407"/>
    <w:rsid w:val="00E258D7"/>
    <w:rsid w:val="00E971BE"/>
    <w:rsid w:val="00EF1011"/>
    <w:rsid w:val="00FC28BD"/>
    <w:rsid w:val="00FC6A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A7E5B"/>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uiPriority w:val="99"/>
    <w:rsid w:val="006A7E5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6A7E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List"/>
    <w:aliases w:val="List Char"/>
    <w:basedOn w:val="a"/>
    <w:rsid w:val="006A7E5B"/>
    <w:pPr>
      <w:ind w:left="1440" w:hanging="360"/>
      <w:jc w:val="both"/>
    </w:pPr>
    <w:rPr>
      <w:rFonts w:ascii="Arial" w:hAnsi="Arial"/>
      <w:spacing w:val="-5"/>
      <w:sz w:val="22"/>
      <w:szCs w:val="22"/>
      <w:lang w:eastAsia="en-US"/>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w:basedOn w:val="a0"/>
    <w:link w:val="a5"/>
    <w:rsid w:val="006A7E5B"/>
    <w:pPr>
      <w:numPr>
        <w:numId w:val="1"/>
      </w:numPr>
      <w:tabs>
        <w:tab w:val="clear" w:pos="1418"/>
      </w:tabs>
      <w:spacing w:before="120" w:after="120" w:line="240" w:lineRule="auto"/>
      <w:ind w:left="0" w:firstLine="709"/>
    </w:pPr>
    <w:rPr>
      <w:rFonts w:ascii="Times New Roman" w:eastAsia="Times New Roman" w:hAnsi="Times New Roman"/>
      <w:sz w:val="24"/>
      <w:szCs w:val="24"/>
      <w:lang w:eastAsia="ru-RU"/>
    </w:rPr>
  </w:style>
  <w:style w:type="character" w:customStyle="1" w:styleId="a5">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6A7E5B"/>
    <w:rPr>
      <w:rFonts w:ascii="Times New Roman" w:eastAsia="Times New Roman" w:hAnsi="Times New Roman" w:cs="Times New Roman"/>
      <w:sz w:val="24"/>
      <w:szCs w:val="24"/>
      <w:lang w:eastAsia="ru-RU"/>
    </w:rPr>
  </w:style>
  <w:style w:type="paragraph" w:styleId="a6">
    <w:name w:val="List Paragraph"/>
    <w:basedOn w:val="a0"/>
    <w:uiPriority w:val="34"/>
    <w:qFormat/>
    <w:rsid w:val="000A4DEE"/>
    <w:pPr>
      <w:spacing w:after="0" w:line="240" w:lineRule="auto"/>
      <w:ind w:left="720" w:firstLine="709"/>
      <w:contextualSpacing/>
      <w:jc w:val="both"/>
    </w:pPr>
  </w:style>
  <w:style w:type="paragraph" w:customStyle="1" w:styleId="Style69">
    <w:name w:val="Style69"/>
    <w:basedOn w:val="a0"/>
    <w:uiPriority w:val="99"/>
    <w:rsid w:val="00B65323"/>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styleId="a7">
    <w:name w:val="header"/>
    <w:basedOn w:val="a0"/>
    <w:link w:val="a8"/>
    <w:uiPriority w:val="99"/>
    <w:semiHidden/>
    <w:unhideWhenUsed/>
    <w:rsid w:val="006B5673"/>
    <w:pPr>
      <w:tabs>
        <w:tab w:val="center" w:pos="4677"/>
        <w:tab w:val="right" w:pos="9355"/>
      </w:tabs>
      <w:spacing w:after="0" w:line="240" w:lineRule="auto"/>
    </w:pPr>
  </w:style>
  <w:style w:type="character" w:customStyle="1" w:styleId="a8">
    <w:name w:val="Верхний колонтитул Знак"/>
    <w:basedOn w:val="a1"/>
    <w:link w:val="a7"/>
    <w:uiPriority w:val="99"/>
    <w:semiHidden/>
    <w:rsid w:val="006B5673"/>
    <w:rPr>
      <w:rFonts w:ascii="Calibri" w:eastAsia="Calibri" w:hAnsi="Calibri" w:cs="Times New Roman"/>
    </w:rPr>
  </w:style>
  <w:style w:type="paragraph" w:styleId="a9">
    <w:name w:val="footer"/>
    <w:basedOn w:val="a0"/>
    <w:link w:val="aa"/>
    <w:uiPriority w:val="99"/>
    <w:unhideWhenUsed/>
    <w:rsid w:val="006B5673"/>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5673"/>
    <w:rPr>
      <w:rFonts w:ascii="Calibri" w:eastAsia="Calibri" w:hAnsi="Calibri" w:cs="Times New Roman"/>
    </w:rPr>
  </w:style>
  <w:style w:type="paragraph" w:styleId="ab">
    <w:name w:val="Normal (Web)"/>
    <w:basedOn w:val="a0"/>
    <w:uiPriority w:val="99"/>
    <w:unhideWhenUsed/>
    <w:rsid w:val="0030059E"/>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A7E5B"/>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uiPriority w:val="99"/>
    <w:rsid w:val="006A7E5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6A7E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List"/>
    <w:aliases w:val="List Char"/>
    <w:basedOn w:val="a"/>
    <w:rsid w:val="006A7E5B"/>
    <w:pPr>
      <w:ind w:left="1440" w:hanging="360"/>
      <w:jc w:val="both"/>
    </w:pPr>
    <w:rPr>
      <w:rFonts w:ascii="Arial" w:hAnsi="Arial"/>
      <w:spacing w:val="-5"/>
      <w:sz w:val="22"/>
      <w:szCs w:val="22"/>
      <w:lang w:eastAsia="en-US"/>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w:basedOn w:val="a0"/>
    <w:link w:val="a5"/>
    <w:rsid w:val="006A7E5B"/>
    <w:pPr>
      <w:numPr>
        <w:numId w:val="1"/>
      </w:numPr>
      <w:tabs>
        <w:tab w:val="clear" w:pos="1418"/>
      </w:tabs>
      <w:spacing w:before="120" w:after="120" w:line="240" w:lineRule="auto"/>
      <w:ind w:left="0" w:firstLine="709"/>
    </w:pPr>
    <w:rPr>
      <w:rFonts w:ascii="Times New Roman" w:eastAsia="Times New Roman" w:hAnsi="Times New Roman"/>
      <w:sz w:val="24"/>
      <w:szCs w:val="24"/>
      <w:lang w:eastAsia="ru-RU"/>
    </w:rPr>
  </w:style>
  <w:style w:type="character" w:customStyle="1" w:styleId="a5">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6A7E5B"/>
    <w:rPr>
      <w:rFonts w:ascii="Times New Roman" w:eastAsia="Times New Roman" w:hAnsi="Times New Roman" w:cs="Times New Roman"/>
      <w:sz w:val="24"/>
      <w:szCs w:val="24"/>
      <w:lang w:eastAsia="ru-RU"/>
    </w:rPr>
  </w:style>
  <w:style w:type="paragraph" w:styleId="a6">
    <w:name w:val="List Paragraph"/>
    <w:basedOn w:val="a0"/>
    <w:uiPriority w:val="34"/>
    <w:qFormat/>
    <w:rsid w:val="000A4DEE"/>
    <w:pPr>
      <w:spacing w:after="0" w:line="240" w:lineRule="auto"/>
      <w:ind w:left="720" w:firstLine="709"/>
      <w:contextualSpacing/>
      <w:jc w:val="both"/>
    </w:pPr>
  </w:style>
  <w:style w:type="paragraph" w:customStyle="1" w:styleId="Style69">
    <w:name w:val="Style69"/>
    <w:basedOn w:val="a0"/>
    <w:uiPriority w:val="99"/>
    <w:rsid w:val="00B65323"/>
    <w:pPr>
      <w:widowControl w:val="0"/>
      <w:autoSpaceDE w:val="0"/>
      <w:autoSpaceDN w:val="0"/>
      <w:adjustRightInd w:val="0"/>
      <w:spacing w:after="0" w:line="240" w:lineRule="auto"/>
    </w:pPr>
    <w:rPr>
      <w:rFonts w:ascii="Times New Roman" w:eastAsiaTheme="minorEastAsia"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1620501">
      <w:bodyDiv w:val="1"/>
      <w:marLeft w:val="0"/>
      <w:marRight w:val="0"/>
      <w:marTop w:val="0"/>
      <w:marBottom w:val="0"/>
      <w:divBdr>
        <w:top w:val="none" w:sz="0" w:space="0" w:color="auto"/>
        <w:left w:val="none" w:sz="0" w:space="0" w:color="auto"/>
        <w:bottom w:val="none" w:sz="0" w:space="0" w:color="auto"/>
        <w:right w:val="none" w:sz="0" w:space="0" w:color="auto"/>
      </w:divBdr>
    </w:div>
    <w:div w:id="255872582">
      <w:bodyDiv w:val="1"/>
      <w:marLeft w:val="0"/>
      <w:marRight w:val="0"/>
      <w:marTop w:val="0"/>
      <w:marBottom w:val="0"/>
      <w:divBdr>
        <w:top w:val="none" w:sz="0" w:space="0" w:color="auto"/>
        <w:left w:val="none" w:sz="0" w:space="0" w:color="auto"/>
        <w:bottom w:val="none" w:sz="0" w:space="0" w:color="auto"/>
        <w:right w:val="none" w:sz="0" w:space="0" w:color="auto"/>
      </w:divBdr>
    </w:div>
    <w:div w:id="480194181">
      <w:bodyDiv w:val="1"/>
      <w:marLeft w:val="0"/>
      <w:marRight w:val="0"/>
      <w:marTop w:val="0"/>
      <w:marBottom w:val="0"/>
      <w:divBdr>
        <w:top w:val="none" w:sz="0" w:space="0" w:color="auto"/>
        <w:left w:val="none" w:sz="0" w:space="0" w:color="auto"/>
        <w:bottom w:val="none" w:sz="0" w:space="0" w:color="auto"/>
        <w:right w:val="none" w:sz="0" w:space="0" w:color="auto"/>
      </w:divBdr>
    </w:div>
    <w:div w:id="108364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B420C-BE5A-4DFD-9C23-709BA69C8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6</Pages>
  <Words>1739</Words>
  <Characters>9913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 В.Ю.</dc:creator>
  <cp:keywords/>
  <dc:description/>
  <cp:lastModifiedBy>Новикова</cp:lastModifiedBy>
  <cp:revision>14</cp:revision>
  <cp:lastPrinted>2020-03-23T09:43:00Z</cp:lastPrinted>
  <dcterms:created xsi:type="dcterms:W3CDTF">2020-02-20T04:26:00Z</dcterms:created>
  <dcterms:modified xsi:type="dcterms:W3CDTF">2020-03-24T06:43:00Z</dcterms:modified>
</cp:coreProperties>
</file>