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F71008" w14:textId="77777777" w:rsidR="00D53FB7" w:rsidRPr="001E2235" w:rsidRDefault="00D53FB7" w:rsidP="00D53FB7">
      <w:pPr>
        <w:ind w:firstLine="426"/>
        <w:jc w:val="center"/>
        <w:rPr>
          <w:b/>
        </w:rPr>
      </w:pPr>
    </w:p>
    <w:p w14:paraId="7B2EBFD2" w14:textId="77777777" w:rsidR="00D53FB7" w:rsidRPr="001E2235" w:rsidRDefault="00D53FB7" w:rsidP="00D53FB7">
      <w:pPr>
        <w:ind w:firstLine="426"/>
        <w:jc w:val="right"/>
      </w:pPr>
      <w:r w:rsidRPr="001E2235">
        <w:t>Приложение  к распоряжению</w:t>
      </w:r>
    </w:p>
    <w:p w14:paraId="4B81CEFA" w14:textId="77777777" w:rsidR="00D53FB7" w:rsidRPr="001E2235" w:rsidRDefault="00D53FB7" w:rsidP="00D53FB7">
      <w:pPr>
        <w:ind w:firstLine="426"/>
        <w:jc w:val="right"/>
      </w:pPr>
      <w:r w:rsidRPr="001E2235">
        <w:t xml:space="preserve">председателя контрольно-счетной </w:t>
      </w:r>
    </w:p>
    <w:p w14:paraId="4DEE380B" w14:textId="77777777" w:rsidR="00D53FB7" w:rsidRPr="001E2235" w:rsidRDefault="00D53FB7" w:rsidP="00D53FB7">
      <w:pPr>
        <w:ind w:firstLine="426"/>
        <w:jc w:val="right"/>
      </w:pPr>
      <w:r w:rsidRPr="001E2235">
        <w:t xml:space="preserve">палаты города Сорска </w:t>
      </w:r>
    </w:p>
    <w:p w14:paraId="46E8D510" w14:textId="0E039621" w:rsidR="00D53FB7" w:rsidRPr="00EF49A8" w:rsidRDefault="00D53FB7" w:rsidP="00D53FB7">
      <w:pPr>
        <w:ind w:firstLine="426"/>
        <w:jc w:val="right"/>
      </w:pPr>
      <w:r w:rsidRPr="00EF49A8">
        <w:t xml:space="preserve">от </w:t>
      </w:r>
      <w:r w:rsidR="00EF49A8" w:rsidRPr="00EF49A8">
        <w:t>24</w:t>
      </w:r>
      <w:r w:rsidR="00A27B8C" w:rsidRPr="00EF49A8">
        <w:t>.02.202</w:t>
      </w:r>
      <w:r w:rsidR="002B3BE6">
        <w:t>1</w:t>
      </w:r>
      <w:r w:rsidR="00A27B8C" w:rsidRPr="00EF49A8">
        <w:t xml:space="preserve"> </w:t>
      </w:r>
      <w:r w:rsidRPr="00EF49A8">
        <w:t xml:space="preserve">года № </w:t>
      </w:r>
      <w:r w:rsidR="002B3BE6">
        <w:t>1</w:t>
      </w:r>
      <w:bookmarkStart w:id="0" w:name="_GoBack"/>
      <w:bookmarkEnd w:id="0"/>
      <w:r w:rsidRPr="00EF49A8">
        <w:t>-р</w:t>
      </w:r>
    </w:p>
    <w:p w14:paraId="6D42A332" w14:textId="77777777" w:rsidR="00D53FB7" w:rsidRPr="00EF49A8" w:rsidRDefault="00D53FB7" w:rsidP="00D53FB7">
      <w:pPr>
        <w:ind w:firstLine="426"/>
        <w:jc w:val="right"/>
      </w:pPr>
    </w:p>
    <w:p w14:paraId="307BB3F2" w14:textId="77777777" w:rsidR="00D53FB7" w:rsidRPr="00EF49A8" w:rsidRDefault="00D53FB7" w:rsidP="00D53FB7">
      <w:pPr>
        <w:ind w:firstLine="426"/>
        <w:jc w:val="right"/>
      </w:pPr>
    </w:p>
    <w:p w14:paraId="14B30B48" w14:textId="77777777" w:rsidR="00D53FB7" w:rsidRPr="00EF49A8" w:rsidRDefault="00D53FB7" w:rsidP="00D53FB7">
      <w:pPr>
        <w:ind w:firstLine="426"/>
        <w:jc w:val="right"/>
      </w:pPr>
    </w:p>
    <w:p w14:paraId="33C47DC2" w14:textId="77777777" w:rsidR="00D53FB7" w:rsidRPr="00EF49A8" w:rsidRDefault="00D53FB7" w:rsidP="00D53FB7">
      <w:pPr>
        <w:ind w:firstLine="426"/>
        <w:jc w:val="center"/>
        <w:rPr>
          <w:b/>
        </w:rPr>
      </w:pPr>
      <w:r w:rsidRPr="00EF49A8">
        <w:rPr>
          <w:b/>
        </w:rPr>
        <w:t xml:space="preserve">ОТЧЕТ О РЕЗУЛЬТАТАХ ДЕЯТЕЛЬНОСТИ </w:t>
      </w:r>
    </w:p>
    <w:p w14:paraId="14194296" w14:textId="77777777" w:rsidR="00D53FB7" w:rsidRPr="00EF49A8" w:rsidRDefault="00D53FB7" w:rsidP="00D53FB7">
      <w:pPr>
        <w:ind w:firstLine="426"/>
        <w:jc w:val="center"/>
        <w:rPr>
          <w:b/>
        </w:rPr>
      </w:pPr>
      <w:r w:rsidRPr="00EF49A8">
        <w:rPr>
          <w:b/>
        </w:rPr>
        <w:t xml:space="preserve">КОНТРОЛЬНО-СЧЕТНОЙ ПАЛАТЫ ГОРОДА СОРСКА </w:t>
      </w:r>
    </w:p>
    <w:p w14:paraId="281C366E" w14:textId="77777777" w:rsidR="00D53FB7" w:rsidRPr="001E2235" w:rsidRDefault="00D53FB7" w:rsidP="00D53FB7">
      <w:pPr>
        <w:ind w:firstLine="426"/>
        <w:jc w:val="center"/>
        <w:rPr>
          <w:b/>
        </w:rPr>
      </w:pPr>
      <w:r w:rsidRPr="00EF49A8">
        <w:rPr>
          <w:b/>
        </w:rPr>
        <w:t>за 20</w:t>
      </w:r>
      <w:r w:rsidR="00192099" w:rsidRPr="00EF49A8">
        <w:rPr>
          <w:b/>
        </w:rPr>
        <w:t>20</w:t>
      </w:r>
      <w:r w:rsidRPr="00EF49A8">
        <w:rPr>
          <w:b/>
        </w:rPr>
        <w:t xml:space="preserve"> год</w:t>
      </w:r>
    </w:p>
    <w:p w14:paraId="5D60EDCE" w14:textId="77777777" w:rsidR="00D53FB7" w:rsidRPr="001E2235" w:rsidRDefault="00D53FB7" w:rsidP="00D53FB7">
      <w:pPr>
        <w:ind w:firstLine="426"/>
        <w:jc w:val="center"/>
      </w:pPr>
    </w:p>
    <w:p w14:paraId="6A8FDB7D" w14:textId="77777777" w:rsidR="00D53FB7" w:rsidRPr="001E2235" w:rsidRDefault="00D53FB7" w:rsidP="00D53FB7">
      <w:pPr>
        <w:ind w:firstLine="426"/>
        <w:jc w:val="center"/>
      </w:pPr>
    </w:p>
    <w:p w14:paraId="2BE43A94" w14:textId="4260A6CB" w:rsidR="00D53FB7" w:rsidRPr="001E2235" w:rsidRDefault="00D53FB7" w:rsidP="00D53FB7">
      <w:r w:rsidRPr="00EF49A8">
        <w:t>г. Сорск</w:t>
      </w:r>
      <w:r w:rsidRPr="00EF49A8">
        <w:tab/>
      </w:r>
      <w:r w:rsidRPr="00EF49A8">
        <w:tab/>
      </w:r>
      <w:r w:rsidRPr="00EF49A8">
        <w:tab/>
      </w:r>
      <w:r w:rsidRPr="00EF49A8">
        <w:tab/>
      </w:r>
      <w:r w:rsidRPr="00EF49A8">
        <w:tab/>
      </w:r>
      <w:r w:rsidRPr="00EF49A8">
        <w:tab/>
      </w:r>
      <w:r w:rsidRPr="00EF49A8">
        <w:tab/>
      </w:r>
      <w:r w:rsidRPr="00EF49A8">
        <w:tab/>
        <w:t xml:space="preserve">                  </w:t>
      </w:r>
      <w:r w:rsidR="00EF49A8" w:rsidRPr="002B3BE6">
        <w:t>24</w:t>
      </w:r>
      <w:r w:rsidRPr="00EF49A8">
        <w:t xml:space="preserve"> февраля 202</w:t>
      </w:r>
      <w:r w:rsidR="00192099" w:rsidRPr="00EF49A8">
        <w:t>1</w:t>
      </w:r>
      <w:r>
        <w:t xml:space="preserve"> </w:t>
      </w:r>
      <w:r w:rsidRPr="001E2235">
        <w:t>года</w:t>
      </w:r>
    </w:p>
    <w:p w14:paraId="6DA81661" w14:textId="77777777" w:rsidR="00D53FB7" w:rsidRPr="001E2235" w:rsidRDefault="00D53FB7" w:rsidP="00D53FB7">
      <w:pPr>
        <w:ind w:firstLine="426"/>
      </w:pPr>
    </w:p>
    <w:p w14:paraId="646F868A" w14:textId="77777777" w:rsidR="00D53FB7" w:rsidRDefault="00D53FB7" w:rsidP="00D53FB7">
      <w:pPr>
        <w:ind w:firstLine="426"/>
        <w:jc w:val="both"/>
      </w:pPr>
      <w:r w:rsidRPr="001E2235">
        <w:t>За отчетный период 20</w:t>
      </w:r>
      <w:r w:rsidR="00192099">
        <w:t>20</w:t>
      </w:r>
      <w:r w:rsidRPr="001E2235">
        <w:t xml:space="preserve"> года контрольно-счетной палатой города Сорска проведено </w:t>
      </w:r>
      <w:r w:rsidR="00192099">
        <w:t>1</w:t>
      </w:r>
      <w:r w:rsidRPr="001E2235">
        <w:t xml:space="preserve"> контрольн</w:t>
      </w:r>
      <w:r w:rsidR="00192099">
        <w:t>ое</w:t>
      </w:r>
      <w:r w:rsidRPr="001E2235">
        <w:t xml:space="preserve">, </w:t>
      </w:r>
      <w:r w:rsidR="009A4B39">
        <w:t>4</w:t>
      </w:r>
      <w:r w:rsidRPr="001E2235">
        <w:t xml:space="preserve"> экспертно-аналитических мероприяти</w:t>
      </w:r>
      <w:r w:rsidR="00675DB2">
        <w:t>я</w:t>
      </w:r>
      <w:r>
        <w:t xml:space="preserve">, 29 </w:t>
      </w:r>
      <w:r w:rsidR="00675DB2">
        <w:t xml:space="preserve">экспертиз </w:t>
      </w:r>
      <w:r>
        <w:t>муниципальных программ муниципального образования</w:t>
      </w:r>
      <w:r w:rsidR="005576A8">
        <w:t xml:space="preserve"> г. Сорск</w:t>
      </w:r>
      <w:r w:rsidRPr="001E2235">
        <w:t>.</w:t>
      </w:r>
    </w:p>
    <w:p w14:paraId="25894D5A" w14:textId="77777777" w:rsidR="00D53FB7" w:rsidRPr="005576A8" w:rsidRDefault="00D53FB7" w:rsidP="00D53FB7">
      <w:pPr>
        <w:ind w:firstLine="426"/>
        <w:jc w:val="both"/>
      </w:pPr>
      <w:r>
        <w:t>Согласно утвержденному плану работы на 20</w:t>
      </w:r>
      <w:r w:rsidR="00192099">
        <w:t>20</w:t>
      </w:r>
      <w:r>
        <w:t xml:space="preserve"> год в отчетном периоде проведены проверочные мероприятия в пределах полномочий контрольно-счетной палаты в количестве </w:t>
      </w:r>
      <w:r w:rsidR="005576A8" w:rsidRPr="005576A8">
        <w:t>34.</w:t>
      </w:r>
    </w:p>
    <w:p w14:paraId="1F693AC8" w14:textId="77777777" w:rsidR="00D53FB7" w:rsidRPr="001E2235" w:rsidRDefault="00D53FB7" w:rsidP="00D53FB7">
      <w:pPr>
        <w:ind w:firstLine="426"/>
        <w:jc w:val="both"/>
      </w:pPr>
      <w:r w:rsidRPr="001E2235">
        <w:t xml:space="preserve">Проверено средств бюджета </w:t>
      </w:r>
      <w:r w:rsidR="00BC5D73">
        <w:t>города</w:t>
      </w:r>
      <w:r w:rsidRPr="001E2235">
        <w:t xml:space="preserve"> Сорск</w:t>
      </w:r>
      <w:r w:rsidR="00BC5D73">
        <w:t>а</w:t>
      </w:r>
      <w:r w:rsidRPr="001E2235">
        <w:t xml:space="preserve"> порядка </w:t>
      </w:r>
      <w:r w:rsidR="005576A8">
        <w:t>530</w:t>
      </w:r>
      <w:r w:rsidR="0058693B">
        <w:t xml:space="preserve"> </w:t>
      </w:r>
      <w:r w:rsidRPr="001E2235">
        <w:t xml:space="preserve">млн. рублей, количество охваченных при проведении проверочных мероприятий объектов </w:t>
      </w:r>
      <w:r w:rsidRPr="005576A8">
        <w:t xml:space="preserve">– </w:t>
      </w:r>
      <w:r w:rsidR="00192099" w:rsidRPr="005576A8">
        <w:t>9</w:t>
      </w:r>
      <w:r w:rsidRPr="005576A8">
        <w:t xml:space="preserve"> единиц</w:t>
      </w:r>
      <w:r w:rsidRPr="001E2235">
        <w:t>.</w:t>
      </w:r>
    </w:p>
    <w:p w14:paraId="2300D044" w14:textId="77777777" w:rsidR="00CC28E4" w:rsidRPr="00CC28E4" w:rsidRDefault="00D53FB7" w:rsidP="00D53FB7">
      <w:pPr>
        <w:ind w:firstLine="426"/>
        <w:jc w:val="both"/>
      </w:pPr>
      <w:r w:rsidRPr="001E2235">
        <w:t xml:space="preserve">В ходе осуществления внешнего муниципального финансового контроля было выявлено нарушений на общую сумму </w:t>
      </w:r>
      <w:r w:rsidR="0058693B">
        <w:t>7,4</w:t>
      </w:r>
      <w:r w:rsidR="00813F80">
        <w:t xml:space="preserve"> </w:t>
      </w:r>
      <w:r w:rsidR="00380845">
        <w:t xml:space="preserve"> млн</w:t>
      </w:r>
      <w:r w:rsidRPr="001E2235">
        <w:t>. рублей, в том числе:</w:t>
      </w:r>
    </w:p>
    <w:p w14:paraId="714290B9" w14:textId="77777777" w:rsidR="00CC28E4" w:rsidRPr="001E2235" w:rsidRDefault="00D53FB7" w:rsidP="00D53FB7">
      <w:pPr>
        <w:ind w:firstLine="426"/>
        <w:jc w:val="both"/>
      </w:pPr>
      <w:r w:rsidRPr="001E2235">
        <w:t xml:space="preserve">-нарушения при формировании и исполнении бюджетов – </w:t>
      </w:r>
      <w:r w:rsidR="00E57B50">
        <w:t>2,9</w:t>
      </w:r>
      <w:r w:rsidR="00651066">
        <w:t xml:space="preserve"> </w:t>
      </w:r>
      <w:r w:rsidR="00E57B50">
        <w:t>млн</w:t>
      </w:r>
      <w:r w:rsidRPr="001E2235">
        <w:t>. рублей;</w:t>
      </w:r>
    </w:p>
    <w:p w14:paraId="21B7091D" w14:textId="77777777" w:rsidR="00D53FB7" w:rsidRPr="00534787" w:rsidRDefault="00D53FB7" w:rsidP="00D53FB7">
      <w:pPr>
        <w:ind w:firstLine="426"/>
        <w:jc w:val="both"/>
      </w:pPr>
      <w:r>
        <w:t>-</w:t>
      </w:r>
      <w:r w:rsidRPr="00534787">
        <w:t xml:space="preserve">нарушения </w:t>
      </w:r>
      <w:r w:rsidR="00F33D63" w:rsidRPr="00534787">
        <w:t>Бюджетного</w:t>
      </w:r>
      <w:r w:rsidRPr="00534787">
        <w:t xml:space="preserve"> </w:t>
      </w:r>
      <w:r w:rsidR="00F33D63" w:rsidRPr="00534787">
        <w:t>Кодекса РФ в сфере разработки и утверждения муниципальных программ</w:t>
      </w:r>
      <w:r w:rsidRPr="00534787">
        <w:t xml:space="preserve">– </w:t>
      </w:r>
      <w:r w:rsidR="00E57B50" w:rsidRPr="00534787">
        <w:t>4,5</w:t>
      </w:r>
      <w:r w:rsidR="00F33D63" w:rsidRPr="00534787">
        <w:t xml:space="preserve"> млн</w:t>
      </w:r>
      <w:r w:rsidRPr="00534787">
        <w:t>. рублей</w:t>
      </w:r>
      <w:r w:rsidR="005576A8" w:rsidRPr="00534787">
        <w:t>.</w:t>
      </w:r>
    </w:p>
    <w:p w14:paraId="05E5536A" w14:textId="77777777" w:rsidR="00D53FB7" w:rsidRPr="00534787" w:rsidRDefault="00D53FB7" w:rsidP="00D53FB7">
      <w:pPr>
        <w:ind w:right="-5" w:firstLine="426"/>
        <w:jc w:val="both"/>
      </w:pPr>
      <w:r w:rsidRPr="00534787">
        <w:t xml:space="preserve">В рамках плановых мероприятий были проведены контрольные проверки по </w:t>
      </w:r>
      <w:r w:rsidR="007D5643" w:rsidRPr="00534787">
        <w:t xml:space="preserve">оценке планирования и </w:t>
      </w:r>
      <w:r w:rsidRPr="00534787">
        <w:t>расходования средств местного бюджета</w:t>
      </w:r>
      <w:r w:rsidR="007D5643" w:rsidRPr="00534787">
        <w:t xml:space="preserve"> при его исполнении</w:t>
      </w:r>
      <w:r w:rsidRPr="00534787">
        <w:t xml:space="preserve">, внеплановых мероприятий не проводилось. </w:t>
      </w:r>
    </w:p>
    <w:p w14:paraId="49BDAD9F" w14:textId="006B7A1E" w:rsidR="000870BC" w:rsidRPr="00534787" w:rsidRDefault="008707C8" w:rsidP="00D53FB7">
      <w:pPr>
        <w:ind w:right="-5" w:firstLine="426"/>
        <w:jc w:val="both"/>
      </w:pPr>
      <w:r w:rsidRPr="00534787">
        <w:t>По р</w:t>
      </w:r>
      <w:r w:rsidR="000870BC" w:rsidRPr="00534787">
        <w:t>езультат</w:t>
      </w:r>
      <w:r w:rsidRPr="00534787">
        <w:t>ам</w:t>
      </w:r>
      <w:r w:rsidR="000870BC" w:rsidRPr="00534787">
        <w:t xml:space="preserve"> контрольной проверки исполнени</w:t>
      </w:r>
      <w:r w:rsidRPr="00534787">
        <w:t>я</w:t>
      </w:r>
      <w:r w:rsidR="000870BC" w:rsidRPr="00534787">
        <w:t xml:space="preserve"> бюджета города Сорска за 2019 год </w:t>
      </w:r>
      <w:r w:rsidRPr="00534787">
        <w:t xml:space="preserve">установлены несоответствия на общую сумму 2899,8 тыс. рублей. В том числе выявлены </w:t>
      </w:r>
      <w:r w:rsidR="002633CA" w:rsidRPr="00534787">
        <w:rPr>
          <w:spacing w:val="10"/>
        </w:rPr>
        <w:t xml:space="preserve">технические неточности в текстовой части пояснительной записки к исполнению бюджета, а также в текстовой части пояснительной записки к годовой бюджетной отчетности в части неверного указания </w:t>
      </w:r>
      <w:r w:rsidRPr="00534787">
        <w:rPr>
          <w:spacing w:val="10"/>
        </w:rPr>
        <w:t xml:space="preserve">плановой и фактически поступившей в местный бюджет </w:t>
      </w:r>
      <w:r w:rsidR="002633CA" w:rsidRPr="00534787">
        <w:rPr>
          <w:spacing w:val="10"/>
        </w:rPr>
        <w:t>суммы безвозмездных поступлений. В текстовой части пояснительной записки к годовой бюджетной отчетности выявлена техническая неточность в части неверного указания суммы внутри подраздела «Охрана семье и детства</w:t>
      </w:r>
      <w:r w:rsidRPr="00534787">
        <w:rPr>
          <w:spacing w:val="10"/>
        </w:rPr>
        <w:t>»</w:t>
      </w:r>
      <w:r w:rsidR="002633CA" w:rsidRPr="00534787">
        <w:rPr>
          <w:spacing w:val="10"/>
        </w:rPr>
        <w:t>.</w:t>
      </w:r>
    </w:p>
    <w:p w14:paraId="0CBA9BBC" w14:textId="7529AC2C" w:rsidR="00D53FB7" w:rsidRPr="00534787" w:rsidRDefault="00D53FB7" w:rsidP="00D53FB7">
      <w:pPr>
        <w:ind w:firstLine="426"/>
        <w:jc w:val="both"/>
      </w:pPr>
      <w:r w:rsidRPr="00534787">
        <w:t>В текущем периоде 20</w:t>
      </w:r>
      <w:r w:rsidR="00A179C1" w:rsidRPr="00534787">
        <w:t>20</w:t>
      </w:r>
      <w:r w:rsidRPr="00534787">
        <w:t xml:space="preserve"> года проведены </w:t>
      </w:r>
      <w:r w:rsidR="009A4B39" w:rsidRPr="00534787">
        <w:t>4</w:t>
      </w:r>
      <w:r w:rsidRPr="00534787">
        <w:t xml:space="preserve"> экспертно-аналитически</w:t>
      </w:r>
      <w:r w:rsidR="003169C7" w:rsidRPr="00534787">
        <w:t>е</w:t>
      </w:r>
      <w:r w:rsidRPr="00534787">
        <w:t xml:space="preserve"> мероприяти</w:t>
      </w:r>
      <w:r w:rsidR="008C5432" w:rsidRPr="00534787">
        <w:t>я</w:t>
      </w:r>
      <w:r w:rsidRPr="00534787">
        <w:t>:</w:t>
      </w:r>
    </w:p>
    <w:p w14:paraId="6DF52F25" w14:textId="77777777" w:rsidR="00D53FB7" w:rsidRPr="00534787" w:rsidRDefault="00D53FB7" w:rsidP="00D53FB7">
      <w:pPr>
        <w:numPr>
          <w:ilvl w:val="0"/>
          <w:numId w:val="1"/>
        </w:numPr>
        <w:ind w:hanging="49"/>
        <w:jc w:val="both"/>
      </w:pPr>
      <w:r w:rsidRPr="00534787">
        <w:t xml:space="preserve">внешняя проверка исполнения бюджета г. Сорска за </w:t>
      </w:r>
      <w:r w:rsidRPr="00534787">
        <w:rPr>
          <w:lang w:val="en-US"/>
        </w:rPr>
        <w:t>I</w:t>
      </w:r>
      <w:r w:rsidRPr="00534787">
        <w:t xml:space="preserve"> квартал 20</w:t>
      </w:r>
      <w:r w:rsidR="00A179C1" w:rsidRPr="00534787">
        <w:t>20</w:t>
      </w:r>
      <w:r w:rsidRPr="00534787">
        <w:t xml:space="preserve"> года;</w:t>
      </w:r>
    </w:p>
    <w:p w14:paraId="721E92F4" w14:textId="77777777" w:rsidR="00D53FB7" w:rsidRPr="00534787" w:rsidRDefault="00D53FB7" w:rsidP="00D53FB7">
      <w:pPr>
        <w:numPr>
          <w:ilvl w:val="0"/>
          <w:numId w:val="1"/>
        </w:numPr>
        <w:ind w:hanging="49"/>
        <w:jc w:val="both"/>
      </w:pPr>
      <w:r w:rsidRPr="00534787">
        <w:t xml:space="preserve">внешняя проверка исполнения бюджета г. Сорска за </w:t>
      </w:r>
      <w:r w:rsidRPr="00534787">
        <w:rPr>
          <w:lang w:val="en-US"/>
        </w:rPr>
        <w:t>I</w:t>
      </w:r>
      <w:r w:rsidRPr="00534787">
        <w:t xml:space="preserve"> полугодие 20</w:t>
      </w:r>
      <w:r w:rsidR="00A179C1" w:rsidRPr="00534787">
        <w:t>20</w:t>
      </w:r>
      <w:r w:rsidRPr="00534787">
        <w:t xml:space="preserve"> года;</w:t>
      </w:r>
    </w:p>
    <w:p w14:paraId="19F885DE" w14:textId="77777777" w:rsidR="00D53FB7" w:rsidRPr="00534787" w:rsidRDefault="00D53FB7" w:rsidP="00D53FB7">
      <w:pPr>
        <w:numPr>
          <w:ilvl w:val="0"/>
          <w:numId w:val="1"/>
        </w:numPr>
        <w:ind w:hanging="49"/>
        <w:jc w:val="both"/>
      </w:pPr>
      <w:r w:rsidRPr="00534787">
        <w:t>внешняя проверка исполнения бюджета г. Сорска за 9 месяцев 20</w:t>
      </w:r>
      <w:r w:rsidR="00A179C1" w:rsidRPr="00534787">
        <w:t>20</w:t>
      </w:r>
      <w:r w:rsidRPr="00534787">
        <w:t xml:space="preserve"> года;</w:t>
      </w:r>
    </w:p>
    <w:p w14:paraId="3AD2AD08" w14:textId="77777777" w:rsidR="00EF49A8" w:rsidRDefault="00D53FB7" w:rsidP="00EF49A8">
      <w:pPr>
        <w:numPr>
          <w:ilvl w:val="0"/>
          <w:numId w:val="1"/>
        </w:numPr>
        <w:ind w:hanging="49"/>
        <w:jc w:val="both"/>
      </w:pPr>
      <w:r w:rsidRPr="00534787">
        <w:t>экспертиза и подготовка заключения на про</w:t>
      </w:r>
      <w:r w:rsidR="00EF49A8">
        <w:t>ект решения о бюджете г. Сорска</w:t>
      </w:r>
    </w:p>
    <w:p w14:paraId="6E34466D" w14:textId="3F44F0AF" w:rsidR="00A179C1" w:rsidRPr="00534787" w:rsidRDefault="00D53FB7" w:rsidP="00EF49A8">
      <w:pPr>
        <w:jc w:val="both"/>
      </w:pPr>
      <w:r w:rsidRPr="00534787">
        <w:t>на 20</w:t>
      </w:r>
      <w:r w:rsidR="009A4B39" w:rsidRPr="00534787">
        <w:t>2</w:t>
      </w:r>
      <w:r w:rsidR="00A179C1" w:rsidRPr="00534787">
        <w:t>1</w:t>
      </w:r>
      <w:r w:rsidRPr="00534787">
        <w:t xml:space="preserve"> год и плановый период 202</w:t>
      </w:r>
      <w:r w:rsidR="00A179C1" w:rsidRPr="00534787">
        <w:t>2</w:t>
      </w:r>
      <w:r w:rsidRPr="00534787">
        <w:t>-202</w:t>
      </w:r>
      <w:r w:rsidR="00A179C1" w:rsidRPr="00534787">
        <w:t>3</w:t>
      </w:r>
      <w:r w:rsidRPr="00534787">
        <w:t xml:space="preserve"> годов.</w:t>
      </w:r>
    </w:p>
    <w:p w14:paraId="667EA6F3" w14:textId="4E06ACD6" w:rsidR="00A179C1" w:rsidRPr="00534787" w:rsidRDefault="009A4B39" w:rsidP="00A179C1">
      <w:pPr>
        <w:ind w:firstLine="426"/>
        <w:jc w:val="both"/>
      </w:pPr>
      <w:r w:rsidRPr="00534787">
        <w:t xml:space="preserve">Оценка </w:t>
      </w:r>
      <w:proofErr w:type="gramStart"/>
      <w:r w:rsidRPr="00534787">
        <w:t>проекта бюджета города Сорска Республики</w:t>
      </w:r>
      <w:proofErr w:type="gramEnd"/>
      <w:r w:rsidRPr="00534787">
        <w:t xml:space="preserve"> Хакасия на 202</w:t>
      </w:r>
      <w:r w:rsidR="00A179C1" w:rsidRPr="00534787">
        <w:t>1</w:t>
      </w:r>
      <w:r w:rsidRPr="00534787">
        <w:t xml:space="preserve"> год и плановый период 202</w:t>
      </w:r>
      <w:r w:rsidR="00A179C1" w:rsidRPr="00534787">
        <w:t>2</w:t>
      </w:r>
      <w:r w:rsidRPr="00534787">
        <w:t>-202</w:t>
      </w:r>
      <w:r w:rsidR="00A179C1" w:rsidRPr="00534787">
        <w:t>3</w:t>
      </w:r>
      <w:r w:rsidRPr="00534787">
        <w:t xml:space="preserve"> годов показала </w:t>
      </w:r>
      <w:r w:rsidR="00534787">
        <w:t>следующие результаты:</w:t>
      </w:r>
    </w:p>
    <w:p w14:paraId="23D7B316" w14:textId="3E88413E" w:rsidR="00A179C1" w:rsidRPr="00534787" w:rsidRDefault="00A179C1" w:rsidP="00A179C1">
      <w:pPr>
        <w:ind w:firstLine="360"/>
        <w:jc w:val="both"/>
      </w:pPr>
      <w:r w:rsidRPr="00534787">
        <w:t>-информация о предусмотренных в проекте бюджета расходах с учетом межбюджетных трансфертов не соответств</w:t>
      </w:r>
      <w:r w:rsidR="005576A8" w:rsidRPr="00534787">
        <w:t>овала</w:t>
      </w:r>
      <w:r w:rsidR="00996046" w:rsidRPr="00534787">
        <w:t xml:space="preserve"> действительности</w:t>
      </w:r>
      <w:r w:rsidR="00534787" w:rsidRPr="00534787">
        <w:t>;</w:t>
      </w:r>
    </w:p>
    <w:p w14:paraId="756E5F66" w14:textId="77777777" w:rsidR="00996046" w:rsidRPr="00534787" w:rsidRDefault="00996046" w:rsidP="00996046">
      <w:pPr>
        <w:ind w:firstLine="360"/>
        <w:jc w:val="both"/>
      </w:pPr>
      <w:r w:rsidRPr="00534787">
        <w:t xml:space="preserve">-по разделу 07 «Образование» отражена муниципальная программа </w:t>
      </w:r>
      <w:r w:rsidRPr="00534787">
        <w:rPr>
          <w:color w:val="000000"/>
        </w:rPr>
        <w:t>«Профессиональное развитие муниципальных служащих органов местного самоуправления муниципального образования города Сорска Республики Хакасия на 2018-2020 годы»</w:t>
      </w:r>
      <w:r w:rsidRPr="00534787">
        <w:t xml:space="preserve">, перечнем утверждена программа «Профессиональное развитие муниципальных служащих, работников </w:t>
      </w:r>
      <w:r w:rsidRPr="00534787">
        <w:lastRenderedPageBreak/>
        <w:t>технической группы, централизованной бухгалтерии органов местного самоуправления города Сорска Республики Хакасия на 2021-2023 годы»;</w:t>
      </w:r>
    </w:p>
    <w:p w14:paraId="264ED58D" w14:textId="21DAE82F" w:rsidR="00996046" w:rsidRPr="00534787" w:rsidRDefault="00996046" w:rsidP="00996046">
      <w:pPr>
        <w:ind w:firstLine="360"/>
        <w:jc w:val="both"/>
        <w:rPr>
          <w:color w:val="000000"/>
        </w:rPr>
      </w:pPr>
      <w:r w:rsidRPr="00534787">
        <w:t>-по разделу</w:t>
      </w:r>
      <w:r w:rsidRPr="00534787">
        <w:rPr>
          <w:color w:val="000000"/>
        </w:rPr>
        <w:t xml:space="preserve"> 03 «Национальная безопасность и правоохранительная деятельность» отражена программа «Повышение безопасности дорожного движения в муниципальном образовании город Сорск на 2018-2020 годы», перечнем утверждена программа без периода действия</w:t>
      </w:r>
      <w:r w:rsidR="00463033">
        <w:rPr>
          <w:color w:val="000000"/>
        </w:rPr>
        <w:t>;</w:t>
      </w:r>
    </w:p>
    <w:p w14:paraId="396341B0" w14:textId="66F8E302" w:rsidR="00996046" w:rsidRDefault="00534787" w:rsidP="00996046">
      <w:pPr>
        <w:ind w:firstLine="360"/>
        <w:jc w:val="both"/>
        <w:rPr>
          <w:color w:val="000000"/>
        </w:rPr>
      </w:pPr>
      <w:r w:rsidRPr="00534787">
        <w:rPr>
          <w:color w:val="000000"/>
        </w:rPr>
        <w:t>-экспертиза муниципальных программ, учтенных при подготовке проекта местного бюджета, показала расхождения, требующие корректировки</w:t>
      </w:r>
      <w:r>
        <w:rPr>
          <w:color w:val="000000"/>
        </w:rPr>
        <w:t>;</w:t>
      </w:r>
    </w:p>
    <w:p w14:paraId="27D45A97" w14:textId="47B3FFCF" w:rsidR="00A179C1" w:rsidRPr="00534787" w:rsidRDefault="00534787" w:rsidP="00534787">
      <w:pPr>
        <w:ind w:firstLine="360"/>
        <w:jc w:val="both"/>
      </w:pPr>
      <w:r>
        <w:t xml:space="preserve">-выявлено увеличение размера </w:t>
      </w:r>
      <w:r w:rsidRPr="00534787">
        <w:t>кредиторск</w:t>
      </w:r>
      <w:r>
        <w:t>ой</w:t>
      </w:r>
      <w:r w:rsidRPr="00534787">
        <w:t xml:space="preserve"> задолженност</w:t>
      </w:r>
      <w:r>
        <w:t>и</w:t>
      </w:r>
      <w:r w:rsidR="00456222">
        <w:t xml:space="preserve"> в</w:t>
      </w:r>
      <w:r w:rsidRPr="00534787">
        <w:t xml:space="preserve"> сравнении с прошлым</w:t>
      </w:r>
      <w:r>
        <w:t xml:space="preserve"> отчетным периодом, основная ее доля п</w:t>
      </w:r>
      <w:r w:rsidRPr="00534787">
        <w:t xml:space="preserve">риходится на задолженность по принятым обязательствам, </w:t>
      </w:r>
      <w:r w:rsidR="00D21E78">
        <w:t xml:space="preserve">тем самым </w:t>
      </w:r>
      <w:r w:rsidRPr="00534787">
        <w:t>исполнение местного бюджета в течение 2021 года будет проходить с учетом погашения вышеуказанной задолженности.</w:t>
      </w:r>
    </w:p>
    <w:p w14:paraId="18A41937" w14:textId="1CAD70E5" w:rsidR="00A179C1" w:rsidRPr="00534787" w:rsidRDefault="00D53FB7" w:rsidP="00D53FB7">
      <w:pPr>
        <w:ind w:firstLine="426"/>
        <w:jc w:val="both"/>
      </w:pPr>
      <w:r w:rsidRPr="00534787">
        <w:t xml:space="preserve">В рамках исполнения полномочий контрольно-счетной палаты, определенных Бюджетным Кодексом Российской Федерации, </w:t>
      </w:r>
      <w:r w:rsidR="00456222">
        <w:t>п</w:t>
      </w:r>
      <w:r w:rsidRPr="00534787">
        <w:t xml:space="preserve">оложением о бюджетном процессе в муниципальном образовании г. Сорск и </w:t>
      </w:r>
      <w:r w:rsidR="00456222">
        <w:t>п</w:t>
      </w:r>
      <w:r w:rsidRPr="00534787">
        <w:t>оложением о контрольно-счетной палате города Сорска Республики Хакасия была проведена экспертиза 29 нормативных правовых актов, утверждающих действие муниципальных программ на территории муниципального образования</w:t>
      </w:r>
      <w:r w:rsidR="005576A8" w:rsidRPr="00534787">
        <w:t xml:space="preserve"> г. Сорск</w:t>
      </w:r>
      <w:r w:rsidRPr="00534787">
        <w:t xml:space="preserve">. </w:t>
      </w:r>
    </w:p>
    <w:p w14:paraId="6A681BF5" w14:textId="60EE86D7" w:rsidR="00D53FB7" w:rsidRPr="00534787" w:rsidRDefault="00D53FB7" w:rsidP="00D53FB7">
      <w:pPr>
        <w:ind w:firstLine="426"/>
        <w:jc w:val="both"/>
        <w:rPr>
          <w:color w:val="FF0000"/>
        </w:rPr>
      </w:pPr>
      <w:r w:rsidRPr="00534787">
        <w:t>В ходе экспертизы отмечены технические неточности в паспортах муниципальных программ, а также выявлены несоответствия объема бюджетных ассигнований муниципальных программ проекту бюджета города Сорска на 20</w:t>
      </w:r>
      <w:r w:rsidR="003811F4" w:rsidRPr="00534787">
        <w:t>2</w:t>
      </w:r>
      <w:r w:rsidR="00A179C1" w:rsidRPr="00534787">
        <w:t>1</w:t>
      </w:r>
      <w:r w:rsidRPr="00534787">
        <w:t xml:space="preserve"> год и плановый период 202</w:t>
      </w:r>
      <w:r w:rsidR="00A179C1" w:rsidRPr="00534787">
        <w:t>2</w:t>
      </w:r>
      <w:r w:rsidRPr="00534787">
        <w:t>-202</w:t>
      </w:r>
      <w:r w:rsidR="00A179C1" w:rsidRPr="00534787">
        <w:t>3</w:t>
      </w:r>
      <w:r w:rsidRPr="00534787">
        <w:t xml:space="preserve"> годов</w:t>
      </w:r>
      <w:r w:rsidR="00463033">
        <w:t>;</w:t>
      </w:r>
      <w:r w:rsidRPr="00534787">
        <w:t xml:space="preserve"> </w:t>
      </w:r>
      <w:r w:rsidR="00463033">
        <w:t>п</w:t>
      </w:r>
      <w:r w:rsidRPr="00534787">
        <w:t xml:space="preserve">орядку разработки, утверждения, реализации и оценки эффективности муниципальных программ МО г. Сорск на общую сумму </w:t>
      </w:r>
      <w:r w:rsidR="003B3F23" w:rsidRPr="00534787">
        <w:t>4,5</w:t>
      </w:r>
      <w:r w:rsidRPr="00534787">
        <w:t xml:space="preserve"> </w:t>
      </w:r>
      <w:r w:rsidR="003B3F23" w:rsidRPr="00534787">
        <w:t>млн</w:t>
      </w:r>
      <w:r w:rsidRPr="00534787">
        <w:t>. рублей</w:t>
      </w:r>
      <w:r w:rsidR="00352474" w:rsidRPr="00534787">
        <w:t>.</w:t>
      </w:r>
    </w:p>
    <w:p w14:paraId="3705830F" w14:textId="77777777" w:rsidR="00352474" w:rsidRPr="00534787" w:rsidRDefault="005576A8" w:rsidP="005576A8">
      <w:pPr>
        <w:ind w:firstLine="426"/>
        <w:jc w:val="both"/>
      </w:pPr>
      <w:r w:rsidRPr="00534787">
        <w:t>Выявленные по результатам экспертизы проекта бюджета города Сорска на 2021 год и плановый период 2022-2023 годов несоответствия бюджетному и иному законодательству, а также технические неточности пояснительной записки рекомендовано устранить до рассмотрения проекта решения о бюджете города Сорска на 2021 год и плановый период 2022-2023</w:t>
      </w:r>
      <w:r w:rsidR="00EA4929" w:rsidRPr="00534787">
        <w:t xml:space="preserve"> </w:t>
      </w:r>
      <w:r w:rsidRPr="00534787">
        <w:t>годов в первом чтении.</w:t>
      </w:r>
      <w:r w:rsidR="00352474" w:rsidRPr="00534787">
        <w:t xml:space="preserve"> Рекомендации были приняты в полном объеме и выявленные несоответствия были устранены к принятию бюджета города Сорска.</w:t>
      </w:r>
    </w:p>
    <w:p w14:paraId="6981B65B" w14:textId="77777777" w:rsidR="00D53FB7" w:rsidRPr="00534787" w:rsidRDefault="00D53FB7" w:rsidP="00D53FB7">
      <w:pPr>
        <w:ind w:firstLine="426"/>
        <w:jc w:val="both"/>
      </w:pPr>
      <w:r w:rsidRPr="00534787">
        <w:t xml:space="preserve">В результате проведения </w:t>
      </w:r>
      <w:r w:rsidR="000870BC" w:rsidRPr="00534787">
        <w:t>экспертно-</w:t>
      </w:r>
      <w:r w:rsidRPr="00534787">
        <w:t xml:space="preserve">аналитических мероприятий по исполнению местного бюджета </w:t>
      </w:r>
      <w:r w:rsidR="00465096" w:rsidRPr="00534787">
        <w:t xml:space="preserve">за первый квартал, </w:t>
      </w:r>
      <w:r w:rsidRPr="00534787">
        <w:t>перво</w:t>
      </w:r>
      <w:r w:rsidR="00465096" w:rsidRPr="00534787">
        <w:t>е</w:t>
      </w:r>
      <w:r w:rsidRPr="00534787">
        <w:t xml:space="preserve"> полугоди</w:t>
      </w:r>
      <w:r w:rsidR="00465096" w:rsidRPr="00534787">
        <w:t>е</w:t>
      </w:r>
      <w:r w:rsidRPr="00534787">
        <w:t xml:space="preserve"> и 9 месяцев 20</w:t>
      </w:r>
      <w:r w:rsidR="003B3F23" w:rsidRPr="00534787">
        <w:t>20</w:t>
      </w:r>
      <w:r w:rsidRPr="00534787">
        <w:t xml:space="preserve"> года, был отмечен </w:t>
      </w:r>
      <w:r w:rsidRPr="00735ADD">
        <w:t>рост профицита бюджета,</w:t>
      </w:r>
      <w:r w:rsidRPr="00534787">
        <w:rPr>
          <w:color w:val="FF0000"/>
        </w:rPr>
        <w:t xml:space="preserve"> </w:t>
      </w:r>
      <w:r w:rsidRPr="00534787">
        <w:t xml:space="preserve">что определено как </w:t>
      </w:r>
      <w:r w:rsidRPr="00534787">
        <w:rPr>
          <w:shd w:val="clear" w:color="auto" w:fill="FFFFFF"/>
        </w:rPr>
        <w:t>показатель наличия в муниципальном образовании низкой сбалансированности местного бюджета.</w:t>
      </w:r>
      <w:r w:rsidRPr="00534787">
        <w:t xml:space="preserve"> </w:t>
      </w:r>
    </w:p>
    <w:p w14:paraId="303DAE15" w14:textId="77777777" w:rsidR="00D53FB7" w:rsidRPr="00534787" w:rsidRDefault="00D53FB7" w:rsidP="00D53FB7">
      <w:pPr>
        <w:ind w:firstLine="426"/>
        <w:jc w:val="both"/>
      </w:pPr>
      <w:r w:rsidRPr="00534787">
        <w:t xml:space="preserve">По </w:t>
      </w:r>
      <w:r w:rsidR="00187A63" w:rsidRPr="00534787">
        <w:t>итогам</w:t>
      </w:r>
      <w:r w:rsidRPr="00534787">
        <w:t xml:space="preserve"> проведенных контрольных и экспертно-аналитических мероприятий в адрес объектов проверки было направлено </w:t>
      </w:r>
      <w:r w:rsidR="00656AD9" w:rsidRPr="00534787">
        <w:t>8</w:t>
      </w:r>
      <w:r w:rsidRPr="00534787">
        <w:t xml:space="preserve"> предложени</w:t>
      </w:r>
      <w:r w:rsidR="00656AD9" w:rsidRPr="00534787">
        <w:t>й</w:t>
      </w:r>
      <w:r w:rsidRPr="00534787">
        <w:t xml:space="preserve"> и рекомендаци</w:t>
      </w:r>
      <w:r w:rsidR="00656AD9" w:rsidRPr="00534787">
        <w:t>й</w:t>
      </w:r>
      <w:r w:rsidRPr="00534787">
        <w:t xml:space="preserve">. </w:t>
      </w:r>
    </w:p>
    <w:p w14:paraId="494C1A1E" w14:textId="6CCD463D" w:rsidR="00D53FB7" w:rsidRPr="00534787" w:rsidRDefault="00D53FB7" w:rsidP="00D53FB7">
      <w:pPr>
        <w:ind w:firstLine="426"/>
        <w:jc w:val="both"/>
      </w:pPr>
      <w:r w:rsidRPr="00534787">
        <w:t xml:space="preserve">Всего за отчетный период во исполнение рекомендаций контрольно-счетной палаты города Сорска устранено нарушений на общую сумму </w:t>
      </w:r>
      <w:r w:rsidR="00BE36A0" w:rsidRPr="00534787">
        <w:t>7,4</w:t>
      </w:r>
      <w:r w:rsidRPr="00534787">
        <w:t xml:space="preserve"> млн. рублей, в том числе исправлены выявленные при проведении </w:t>
      </w:r>
      <w:r w:rsidR="00EA4929" w:rsidRPr="00534787">
        <w:t xml:space="preserve">проверки исполнения бюджета города Сорска за 2019 год несоответствия на общую сумму 2,9 млн. рублей, </w:t>
      </w:r>
      <w:r w:rsidRPr="00534787">
        <w:t xml:space="preserve">приведен в соответствие с бюджетом города Сорска объем бюджетных ассигнований муниципальных программ на сумму </w:t>
      </w:r>
      <w:r w:rsidR="00823FBA" w:rsidRPr="00534787">
        <w:t>4,5</w:t>
      </w:r>
      <w:r w:rsidR="00EA4929" w:rsidRPr="00534787">
        <w:t xml:space="preserve"> млн.</w:t>
      </w:r>
      <w:r w:rsidRPr="00534787">
        <w:t xml:space="preserve"> рублей</w:t>
      </w:r>
      <w:r w:rsidR="009A608E" w:rsidRPr="00534787">
        <w:t>.</w:t>
      </w:r>
      <w:r w:rsidR="00BE36A0" w:rsidRPr="00534787">
        <w:t xml:space="preserve"> </w:t>
      </w:r>
    </w:p>
    <w:p w14:paraId="0792DD79" w14:textId="77777777" w:rsidR="00D53FB7" w:rsidRPr="00534787" w:rsidRDefault="00D53FB7" w:rsidP="00D53FB7">
      <w:pPr>
        <w:ind w:firstLine="426"/>
        <w:jc w:val="both"/>
        <w:rPr>
          <w:iCs/>
        </w:rPr>
      </w:pPr>
      <w:r w:rsidRPr="00534787">
        <w:rPr>
          <w:iCs/>
        </w:rPr>
        <w:t>В течение 20</w:t>
      </w:r>
      <w:r w:rsidR="00EA6431" w:rsidRPr="00534787">
        <w:rPr>
          <w:iCs/>
        </w:rPr>
        <w:t>20</w:t>
      </w:r>
      <w:r w:rsidRPr="00534787">
        <w:rPr>
          <w:iCs/>
        </w:rPr>
        <w:t xml:space="preserve"> года должностные лица контрольно-счетной палаты города Сорска участвовали в </w:t>
      </w:r>
      <w:r w:rsidR="00021BCE" w:rsidRPr="00534787">
        <w:rPr>
          <w:iCs/>
        </w:rPr>
        <w:t>веб</w:t>
      </w:r>
      <w:r w:rsidRPr="00534787">
        <w:rPr>
          <w:iCs/>
        </w:rPr>
        <w:t xml:space="preserve">инарах и </w:t>
      </w:r>
      <w:r w:rsidR="00021BCE" w:rsidRPr="00534787">
        <w:rPr>
          <w:iCs/>
        </w:rPr>
        <w:t>видеоконференциях</w:t>
      </w:r>
      <w:r w:rsidRPr="00534787">
        <w:rPr>
          <w:iCs/>
        </w:rPr>
        <w:t>, проводимых Контрольно-счетной палатой Республики Хакасия, где обсуждались</w:t>
      </w:r>
      <w:r w:rsidR="009A608E" w:rsidRPr="00534787">
        <w:rPr>
          <w:iCs/>
        </w:rPr>
        <w:t xml:space="preserve"> вопросы</w:t>
      </w:r>
      <w:r w:rsidRPr="00534787">
        <w:rPr>
          <w:iCs/>
        </w:rPr>
        <w:t xml:space="preserve"> </w:t>
      </w:r>
      <w:r w:rsidR="009A608E" w:rsidRPr="00534787">
        <w:rPr>
          <w:iCs/>
        </w:rPr>
        <w:t>в части</w:t>
      </w:r>
      <w:r w:rsidR="00142D3C" w:rsidRPr="00534787">
        <w:rPr>
          <w:iCs/>
        </w:rPr>
        <w:t xml:space="preserve"> осуществления мониторинга национальных и региональных проектов, являющ</w:t>
      </w:r>
      <w:r w:rsidR="003F4D2F" w:rsidRPr="00534787">
        <w:rPr>
          <w:iCs/>
        </w:rPr>
        <w:t>егося</w:t>
      </w:r>
      <w:r w:rsidR="00142D3C" w:rsidRPr="00534787">
        <w:rPr>
          <w:iCs/>
        </w:rPr>
        <w:t xml:space="preserve"> приоритетным направлением работы контрольно-счетных органов республики Хакасия в будущем периоде</w:t>
      </w:r>
      <w:r w:rsidRPr="00534787">
        <w:rPr>
          <w:iCs/>
        </w:rPr>
        <w:t xml:space="preserve">. </w:t>
      </w:r>
    </w:p>
    <w:p w14:paraId="28472601" w14:textId="77777777" w:rsidR="00D53FB7" w:rsidRPr="00534787" w:rsidRDefault="00D53FB7" w:rsidP="00D53FB7">
      <w:pPr>
        <w:ind w:firstLine="426"/>
        <w:jc w:val="both"/>
        <w:rPr>
          <w:iCs/>
        </w:rPr>
      </w:pPr>
      <w:r w:rsidRPr="00534787">
        <w:rPr>
          <w:iCs/>
        </w:rPr>
        <w:t xml:space="preserve">По мере необходимости специалистами контрольно-счетной палаты оказывалась консультативная помощь в вопросах нормативного характера. </w:t>
      </w:r>
    </w:p>
    <w:p w14:paraId="4C89ACEF" w14:textId="0C330A87" w:rsidR="00FF7AB9" w:rsidRDefault="00021BCE" w:rsidP="00D53FB7">
      <w:pPr>
        <w:ind w:firstLine="426"/>
        <w:jc w:val="both"/>
        <w:rPr>
          <w:iCs/>
        </w:rPr>
      </w:pPr>
      <w:r w:rsidRPr="00534787">
        <w:rPr>
          <w:iCs/>
        </w:rPr>
        <w:t>На основании Соглашения «Об основах взаимодействия между</w:t>
      </w:r>
      <w:r>
        <w:rPr>
          <w:iCs/>
        </w:rPr>
        <w:t xml:space="preserve"> Прокуратурой Усть-Абаканского района и контрольно-счетной палатой</w:t>
      </w:r>
      <w:r w:rsidR="00456222">
        <w:rPr>
          <w:iCs/>
        </w:rPr>
        <w:t xml:space="preserve"> города Сорска</w:t>
      </w:r>
      <w:r>
        <w:rPr>
          <w:iCs/>
        </w:rPr>
        <w:t xml:space="preserve">» </w:t>
      </w:r>
      <w:r w:rsidR="003F4D2F">
        <w:rPr>
          <w:iCs/>
        </w:rPr>
        <w:t>председатель</w:t>
      </w:r>
      <w:r>
        <w:rPr>
          <w:iCs/>
        </w:rPr>
        <w:t xml:space="preserve"> контрольно-счетной палаты города Сорска </w:t>
      </w:r>
      <w:r w:rsidR="00FF7AB9">
        <w:rPr>
          <w:iCs/>
        </w:rPr>
        <w:t xml:space="preserve">был привлечен </w:t>
      </w:r>
      <w:r w:rsidR="003F4D2F">
        <w:rPr>
          <w:iCs/>
        </w:rPr>
        <w:t xml:space="preserve">в качестве специалиста </w:t>
      </w:r>
      <w:r w:rsidR="00FF7AB9">
        <w:rPr>
          <w:iCs/>
        </w:rPr>
        <w:t xml:space="preserve">для </w:t>
      </w:r>
      <w:r w:rsidR="003F4D2F">
        <w:rPr>
          <w:iCs/>
        </w:rPr>
        <w:t>участия</w:t>
      </w:r>
      <w:r w:rsidR="00FF7AB9">
        <w:rPr>
          <w:iCs/>
        </w:rPr>
        <w:t xml:space="preserve"> в проверк</w:t>
      </w:r>
      <w:r w:rsidR="007C1603">
        <w:rPr>
          <w:iCs/>
        </w:rPr>
        <w:t>ах</w:t>
      </w:r>
      <w:r w:rsidR="00FF7AB9">
        <w:rPr>
          <w:iCs/>
        </w:rPr>
        <w:t>:</w:t>
      </w:r>
    </w:p>
    <w:p w14:paraId="58BC2BFB" w14:textId="77777777" w:rsidR="00021BCE" w:rsidRDefault="00FF7AB9" w:rsidP="00D53FB7">
      <w:pPr>
        <w:ind w:firstLine="426"/>
        <w:jc w:val="both"/>
        <w:rPr>
          <w:iCs/>
        </w:rPr>
      </w:pPr>
      <w:r>
        <w:rPr>
          <w:iCs/>
        </w:rPr>
        <w:t>- МУП «Сорская городская котельная» в части оценки направления денежных средств, выделенных в качестве субсидий, а так же полученны</w:t>
      </w:r>
      <w:r w:rsidR="007C1603">
        <w:rPr>
          <w:iCs/>
        </w:rPr>
        <w:t>х от хозяйственной деятельности</w:t>
      </w:r>
      <w:r>
        <w:rPr>
          <w:iCs/>
        </w:rPr>
        <w:t xml:space="preserve">, на </w:t>
      </w:r>
      <w:r>
        <w:rPr>
          <w:iCs/>
        </w:rPr>
        <w:lastRenderedPageBreak/>
        <w:t>выполнение функций по оказанию коммунальных услуг, в том числе мероприятий  в рамках подготовки к отопительному периоду;</w:t>
      </w:r>
    </w:p>
    <w:p w14:paraId="45F0303F" w14:textId="77777777" w:rsidR="007C1603" w:rsidRDefault="00FF7AB9" w:rsidP="00D53FB7">
      <w:pPr>
        <w:ind w:firstLine="426"/>
        <w:jc w:val="both"/>
        <w:rPr>
          <w:iCs/>
        </w:rPr>
      </w:pPr>
      <w:r>
        <w:rPr>
          <w:iCs/>
        </w:rPr>
        <w:t xml:space="preserve">- </w:t>
      </w:r>
      <w:r w:rsidR="003F4D2F">
        <w:rPr>
          <w:iCs/>
        </w:rPr>
        <w:t>п</w:t>
      </w:r>
      <w:r>
        <w:rPr>
          <w:iCs/>
        </w:rPr>
        <w:t>о обращению малого и среднего предпринимательства</w:t>
      </w:r>
      <w:r w:rsidR="007C1603">
        <w:rPr>
          <w:iCs/>
        </w:rPr>
        <w:t xml:space="preserve"> о непринятии Администрации г. </w:t>
      </w:r>
      <w:r w:rsidR="003F4D2F">
        <w:rPr>
          <w:iCs/>
        </w:rPr>
        <w:t>Сорска мер</w:t>
      </w:r>
      <w:r w:rsidR="007C1603">
        <w:rPr>
          <w:iCs/>
        </w:rPr>
        <w:t>, направленных на погашение задолженности по исполненным контрактам;</w:t>
      </w:r>
    </w:p>
    <w:p w14:paraId="2A77C897" w14:textId="77777777" w:rsidR="00FF7AB9" w:rsidRDefault="007C1603" w:rsidP="00D53FB7">
      <w:pPr>
        <w:ind w:firstLine="426"/>
        <w:jc w:val="both"/>
        <w:rPr>
          <w:iCs/>
        </w:rPr>
      </w:pPr>
      <w:r>
        <w:rPr>
          <w:iCs/>
        </w:rPr>
        <w:t xml:space="preserve">- </w:t>
      </w:r>
      <w:r w:rsidR="003F4D2F">
        <w:rPr>
          <w:iCs/>
        </w:rPr>
        <w:t xml:space="preserve">по обеспечению </w:t>
      </w:r>
      <w:r>
        <w:rPr>
          <w:iCs/>
        </w:rPr>
        <w:t>законности распределения муниципального жилищного фонда (в том числе заключение найма жилых помещений) на территории г.</w:t>
      </w:r>
      <w:r w:rsidR="003F4D2F">
        <w:rPr>
          <w:iCs/>
        </w:rPr>
        <w:t xml:space="preserve"> </w:t>
      </w:r>
      <w:r>
        <w:rPr>
          <w:iCs/>
        </w:rPr>
        <w:t>Сорска в 2018-2019 год</w:t>
      </w:r>
      <w:r w:rsidR="003F4D2F">
        <w:rPr>
          <w:iCs/>
        </w:rPr>
        <w:t>ах</w:t>
      </w:r>
      <w:r>
        <w:rPr>
          <w:iCs/>
        </w:rPr>
        <w:t>.</w:t>
      </w:r>
    </w:p>
    <w:p w14:paraId="50570B51" w14:textId="45293060" w:rsidR="003E6C8B" w:rsidRDefault="003F4D2F" w:rsidP="00D53FB7">
      <w:pPr>
        <w:ind w:firstLine="426"/>
        <w:jc w:val="both"/>
        <w:rPr>
          <w:iCs/>
        </w:rPr>
      </w:pPr>
      <w:r>
        <w:rPr>
          <w:iCs/>
        </w:rPr>
        <w:t>В</w:t>
      </w:r>
      <w:r w:rsidRPr="003F4D2F">
        <w:rPr>
          <w:iCs/>
        </w:rPr>
        <w:t xml:space="preserve"> соответствии со статьей 16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Pr="003F4D2F">
        <w:t xml:space="preserve"> </w:t>
      </w:r>
      <w:r w:rsidRPr="003F4D2F">
        <w:rPr>
          <w:iCs/>
        </w:rPr>
        <w:t>в адрес Совета депутатов города Сорска</w:t>
      </w:r>
      <w:r>
        <w:rPr>
          <w:iCs/>
        </w:rPr>
        <w:t xml:space="preserve"> н</w:t>
      </w:r>
      <w:r w:rsidR="003E6C8B">
        <w:rPr>
          <w:iCs/>
        </w:rPr>
        <w:t xml:space="preserve">аправлено </w:t>
      </w:r>
      <w:r w:rsidR="003E6C8B" w:rsidRPr="003E6C8B">
        <w:rPr>
          <w:iCs/>
        </w:rPr>
        <w:t>Представление контрольно-счетной палаты города Сорска</w:t>
      </w:r>
      <w:r w:rsidR="003E6C8B">
        <w:rPr>
          <w:iCs/>
        </w:rPr>
        <w:t xml:space="preserve"> </w:t>
      </w:r>
      <w:r w:rsidR="003E6C8B" w:rsidRPr="003E6C8B">
        <w:rPr>
          <w:iCs/>
        </w:rPr>
        <w:t>о ненадлежащем исполнении бюджетного процесса</w:t>
      </w:r>
      <w:r>
        <w:rPr>
          <w:iCs/>
        </w:rPr>
        <w:t xml:space="preserve"> при принятии </w:t>
      </w:r>
      <w:r w:rsidRPr="003F4D2F">
        <w:rPr>
          <w:iCs/>
        </w:rPr>
        <w:t>решения о бюджет</w:t>
      </w:r>
      <w:r w:rsidR="00456222">
        <w:rPr>
          <w:iCs/>
        </w:rPr>
        <w:t>е</w:t>
      </w:r>
      <w:r w:rsidRPr="003F4D2F">
        <w:rPr>
          <w:iCs/>
        </w:rPr>
        <w:t xml:space="preserve"> города Сорска Республики Хакасия на 2021 год и плановый период 2022- 2023 годов в редакции от 22.12.2020 № 346</w:t>
      </w:r>
      <w:r>
        <w:rPr>
          <w:iCs/>
        </w:rPr>
        <w:t xml:space="preserve"> в части превышения установленного п</w:t>
      </w:r>
      <w:r w:rsidRPr="003F4D2F">
        <w:rPr>
          <w:iCs/>
        </w:rPr>
        <w:t>унктом 3 статьи 92.1 Бюджетного кодекса РФ</w:t>
      </w:r>
      <w:r>
        <w:rPr>
          <w:iCs/>
        </w:rPr>
        <w:t xml:space="preserve"> размера дефицита бюджета.</w:t>
      </w:r>
      <w:r w:rsidR="003E6C8B" w:rsidRPr="003E6C8B">
        <w:rPr>
          <w:iCs/>
        </w:rPr>
        <w:t xml:space="preserve"> </w:t>
      </w:r>
    </w:p>
    <w:p w14:paraId="365A00B0" w14:textId="77777777" w:rsidR="00D53FB7" w:rsidRDefault="00D53FB7" w:rsidP="00D53FB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t xml:space="preserve">В соответствии с </w:t>
      </w:r>
      <w:r w:rsidRPr="004E039D">
        <w:t>общи</w:t>
      </w:r>
      <w:r>
        <w:t>ми</w:t>
      </w:r>
      <w:r w:rsidRPr="004E039D">
        <w:t xml:space="preserve"> принципа</w:t>
      </w:r>
      <w:r>
        <w:t>ми</w:t>
      </w:r>
      <w:r w:rsidRPr="004E039D">
        <w:t xml:space="preserve"> организации и деятельности контрольно-счетных органов муниципальных образований</w:t>
      </w:r>
      <w:r w:rsidRPr="004E039D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планирование деятельности осуществляется с учетом результатов контрольных и экспертно-аналитических </w:t>
      </w:r>
      <w:r w:rsidRPr="007D5643">
        <w:rPr>
          <w:rFonts w:eastAsiaTheme="minorHAnsi"/>
          <w:lang w:eastAsia="en-US"/>
        </w:rPr>
        <w:t>мероприятий, а также на основании поручений законодательных (представительных) органов, глав муниципальных образований.</w:t>
      </w:r>
    </w:p>
    <w:p w14:paraId="35D926BF" w14:textId="77777777" w:rsidR="00D53FB7" w:rsidRPr="001E2235" w:rsidRDefault="00D53FB7" w:rsidP="00D53FB7">
      <w:pPr>
        <w:autoSpaceDE w:val="0"/>
        <w:autoSpaceDN w:val="0"/>
        <w:adjustRightInd w:val="0"/>
        <w:ind w:firstLine="426"/>
        <w:jc w:val="both"/>
      </w:pPr>
      <w:r>
        <w:rPr>
          <w:rFonts w:eastAsiaTheme="minorHAnsi"/>
          <w:lang w:eastAsia="en-US"/>
        </w:rPr>
        <w:t>Информационные письма о подготовке Плана работы контрольно-счетной палаты города Сорска на 20</w:t>
      </w:r>
      <w:r w:rsidR="00656AD9">
        <w:rPr>
          <w:rFonts w:eastAsiaTheme="minorHAnsi"/>
          <w:lang w:eastAsia="en-US"/>
        </w:rPr>
        <w:t>2</w:t>
      </w:r>
      <w:r w:rsidR="00E01D6F">
        <w:rPr>
          <w:rFonts w:eastAsiaTheme="minorHAnsi"/>
          <w:lang w:eastAsia="en-US"/>
        </w:rPr>
        <w:t>1</w:t>
      </w:r>
      <w:r>
        <w:rPr>
          <w:rFonts w:eastAsiaTheme="minorHAnsi"/>
          <w:lang w:eastAsia="en-US"/>
        </w:rPr>
        <w:t xml:space="preserve"> год были направлены в адрес главы города и Совета депутатов. </w:t>
      </w:r>
      <w:r>
        <w:t>Вследствие чего, п</w:t>
      </w:r>
      <w:r w:rsidRPr="001E2235">
        <w:t>о ходатайству Совета депутатов г.</w:t>
      </w:r>
      <w:r>
        <w:t xml:space="preserve"> </w:t>
      </w:r>
      <w:r w:rsidRPr="001E2235">
        <w:t xml:space="preserve">Сорска </w:t>
      </w:r>
      <w:r>
        <w:t>в рабочий план б</w:t>
      </w:r>
      <w:r w:rsidRPr="001E2235">
        <w:t xml:space="preserve">ыли включены </w:t>
      </w:r>
      <w:r>
        <w:t>3</w:t>
      </w:r>
      <w:r w:rsidRPr="001E2235">
        <w:t xml:space="preserve"> контрольных мероприяти</w:t>
      </w:r>
      <w:r>
        <w:t>я</w:t>
      </w:r>
      <w:r w:rsidRPr="001E2235">
        <w:t xml:space="preserve">. </w:t>
      </w:r>
    </w:p>
    <w:p w14:paraId="66B039D0" w14:textId="77777777" w:rsidR="00E01D6F" w:rsidRDefault="00D53FB7" w:rsidP="00D53FB7">
      <w:pPr>
        <w:ind w:firstLine="426"/>
        <w:jc w:val="both"/>
      </w:pPr>
      <w:r w:rsidRPr="007D5643">
        <w:t xml:space="preserve">Согласно </w:t>
      </w:r>
      <w:r w:rsidR="003169C7" w:rsidRPr="007D5643">
        <w:t xml:space="preserve">утвержденному </w:t>
      </w:r>
      <w:r w:rsidRPr="007D5643">
        <w:t>Плану работы на 20</w:t>
      </w:r>
      <w:r w:rsidR="00656AD9" w:rsidRPr="007D5643">
        <w:t>2</w:t>
      </w:r>
      <w:r w:rsidR="00E01D6F" w:rsidRPr="007D5643">
        <w:t>1</w:t>
      </w:r>
      <w:r w:rsidR="00656AD9" w:rsidRPr="007D5643">
        <w:t xml:space="preserve"> </w:t>
      </w:r>
      <w:r w:rsidRPr="007D5643">
        <w:t>год контрольно-счетной палатой будет продолжена работа по осуществлению внешнего контроля за использованием средств местного бюджета, уменьшению рисков неэффективного и неправомерного использования бюджетных средств.</w:t>
      </w:r>
      <w:r w:rsidRPr="001E2235">
        <w:t xml:space="preserve"> </w:t>
      </w:r>
    </w:p>
    <w:p w14:paraId="11A6C4E5" w14:textId="4F3AFD97" w:rsidR="00D53FB7" w:rsidRPr="009E63A5" w:rsidRDefault="00D53FB7" w:rsidP="00D53FB7">
      <w:pPr>
        <w:ind w:firstLine="426"/>
        <w:jc w:val="both"/>
      </w:pPr>
      <w:r w:rsidRPr="001E2235">
        <w:t xml:space="preserve">Предполагается проведение </w:t>
      </w:r>
      <w:r w:rsidR="00E01D6F">
        <w:t xml:space="preserve">проверки исполнения муниципальной программы «Обеспечение жильем молодых семей в муниципальном образовании город Сорск Республики Хакасия на </w:t>
      </w:r>
      <w:r w:rsidR="003E6C8B">
        <w:t>2020-2022гг» за 2020 год</w:t>
      </w:r>
      <w:r w:rsidR="007D5643">
        <w:t>,</w:t>
      </w:r>
      <w:r w:rsidR="003E6C8B">
        <w:t xml:space="preserve"> </w:t>
      </w:r>
      <w:r w:rsidR="003E6C8B" w:rsidRPr="007D5643">
        <w:t>мониторинг</w:t>
      </w:r>
      <w:r w:rsidR="007D5643" w:rsidRPr="007D5643">
        <w:t>а</w:t>
      </w:r>
      <w:r w:rsidR="003E6C8B" w:rsidRPr="007D5643">
        <w:t xml:space="preserve"> реализации регионального проекта «Формирование современной городской среды» на территории города Сорска</w:t>
      </w:r>
      <w:r w:rsidR="007D5643" w:rsidRPr="007D5643">
        <w:t>,</w:t>
      </w:r>
      <w:r w:rsidR="00E67B4D" w:rsidRPr="00935EC9">
        <w:rPr>
          <w:color w:val="FF0000"/>
        </w:rPr>
        <w:t xml:space="preserve"> </w:t>
      </w:r>
      <w:r w:rsidR="003E6C8B" w:rsidRPr="0046489A">
        <w:t>исполнения муниципальной программы «Развитие и благоустройство территории муниципального образования город Сорск на 2017-2019 годы» за 2019 год</w:t>
      </w:r>
      <w:r w:rsidR="007D5643">
        <w:t>,</w:t>
      </w:r>
      <w:r w:rsidR="003E6C8B">
        <w:t xml:space="preserve"> </w:t>
      </w:r>
      <w:r w:rsidR="003169C7">
        <w:t xml:space="preserve">оценки </w:t>
      </w:r>
      <w:r w:rsidR="00E67B4D">
        <w:t>финансово-хозяйственной деятельности МУП «Полигон-19»</w:t>
      </w:r>
      <w:r w:rsidR="009E63A5">
        <w:t xml:space="preserve"> за 2020 год, а так же проведение </w:t>
      </w:r>
      <w:r w:rsidR="009E63A5">
        <w:rPr>
          <w:color w:val="000000"/>
        </w:rPr>
        <w:t>п</w:t>
      </w:r>
      <w:r w:rsidR="009E63A5" w:rsidRPr="009E63A5">
        <w:rPr>
          <w:color w:val="000000"/>
        </w:rPr>
        <w:t>роверк</w:t>
      </w:r>
      <w:r w:rsidR="009E63A5">
        <w:rPr>
          <w:color w:val="000000"/>
        </w:rPr>
        <w:t>и</w:t>
      </w:r>
      <w:r w:rsidR="009E63A5" w:rsidRPr="009E63A5">
        <w:rPr>
          <w:color w:val="000000"/>
        </w:rPr>
        <w:t xml:space="preserve"> распоряжения муниципальным имуществом на территории города Сорска в 2020 году</w:t>
      </w:r>
      <w:r w:rsidRPr="009E63A5">
        <w:t xml:space="preserve">.  </w:t>
      </w:r>
    </w:p>
    <w:p w14:paraId="45DC40FC" w14:textId="39405616" w:rsidR="00E67B4D" w:rsidRPr="00D0475E" w:rsidRDefault="00E67B4D" w:rsidP="00E67B4D">
      <w:pPr>
        <w:ind w:firstLine="360"/>
        <w:jc w:val="both"/>
      </w:pPr>
      <w:r>
        <w:t xml:space="preserve">Соблюдая принципы объективности, законности и гласности, определенные </w:t>
      </w:r>
      <w:r w:rsidRPr="00442709">
        <w:t>Федеральны</w:t>
      </w:r>
      <w:r>
        <w:t>м</w:t>
      </w:r>
      <w:r w:rsidRPr="00442709">
        <w:t xml:space="preserve"> закон</w:t>
      </w:r>
      <w:r>
        <w:t>ом</w:t>
      </w:r>
      <w:r w:rsidRPr="00442709">
        <w:t xml:space="preserve"> от 7 февраля 2011 г. N 6-ФЗ </w:t>
      </w:r>
      <w:r w:rsidR="00456222">
        <w:t>«</w:t>
      </w:r>
      <w:r w:rsidRPr="00442709"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456222">
        <w:t>»</w:t>
      </w:r>
      <w:r>
        <w:t xml:space="preserve">, результаты всех проверочных мероприятий публикуются на официальном сайте администрации города Сорска в разделе контрольно-счетной палаты, дополнительно направляются в Совет депутатов г. Сорска. </w:t>
      </w:r>
    </w:p>
    <w:p w14:paraId="2DB5DB70" w14:textId="77777777" w:rsidR="00E67B4D" w:rsidRPr="00652D9C" w:rsidRDefault="00E67B4D" w:rsidP="00E67B4D">
      <w:pPr>
        <w:ind w:firstLine="360"/>
      </w:pPr>
    </w:p>
    <w:p w14:paraId="34B03400" w14:textId="77777777" w:rsidR="00D53FB7" w:rsidRDefault="00D53FB7" w:rsidP="00D53FB7">
      <w:pPr>
        <w:ind w:firstLine="426"/>
        <w:jc w:val="both"/>
      </w:pPr>
    </w:p>
    <w:p w14:paraId="66C7B572" w14:textId="77777777" w:rsidR="00D53FB7" w:rsidRPr="001E2235" w:rsidRDefault="00D53FB7" w:rsidP="00D53FB7">
      <w:pPr>
        <w:ind w:firstLine="426"/>
        <w:jc w:val="both"/>
      </w:pPr>
    </w:p>
    <w:p w14:paraId="1688C144" w14:textId="77777777" w:rsidR="00D53FB7" w:rsidRPr="001E2235" w:rsidRDefault="00D53FB7" w:rsidP="00D53FB7">
      <w:pPr>
        <w:jc w:val="both"/>
      </w:pPr>
      <w:r w:rsidRPr="001E2235">
        <w:t>Председатель контрольно-счетной</w:t>
      </w:r>
      <w:r>
        <w:t xml:space="preserve"> </w:t>
      </w:r>
      <w:r w:rsidRPr="001E2235">
        <w:t>палаты города Сорска</w:t>
      </w:r>
      <w:r w:rsidRPr="001E2235">
        <w:tab/>
      </w:r>
      <w:r>
        <w:tab/>
      </w:r>
      <w:r w:rsidRPr="001E2235">
        <w:tab/>
      </w:r>
      <w:r>
        <w:t xml:space="preserve"> </w:t>
      </w:r>
      <w:r w:rsidR="003E6C8B">
        <w:t>А.А. Дорошенко</w:t>
      </w:r>
    </w:p>
    <w:p w14:paraId="176B01EE" w14:textId="77777777" w:rsidR="00D53FB7" w:rsidRPr="001E2235" w:rsidRDefault="00D53FB7" w:rsidP="00D53FB7">
      <w:pPr>
        <w:ind w:firstLine="426"/>
      </w:pPr>
    </w:p>
    <w:p w14:paraId="7F35D216" w14:textId="77777777" w:rsidR="00D53FB7" w:rsidRPr="001E2235" w:rsidRDefault="00D53FB7" w:rsidP="00D53FB7">
      <w:pPr>
        <w:ind w:firstLine="426"/>
      </w:pPr>
    </w:p>
    <w:p w14:paraId="4EC992E6" w14:textId="77777777" w:rsidR="00D53FB7" w:rsidRDefault="00D53FB7" w:rsidP="00D53FB7"/>
    <w:p w14:paraId="2615539A" w14:textId="77777777" w:rsidR="009C24C3" w:rsidRPr="00D53FB7" w:rsidRDefault="009C24C3">
      <w:pPr>
        <w:rPr>
          <w:b/>
        </w:rPr>
      </w:pPr>
    </w:p>
    <w:sectPr w:rsidR="009C24C3" w:rsidRPr="00D53FB7" w:rsidSect="00DD0D72">
      <w:footerReference w:type="even" r:id="rId9"/>
      <w:footerReference w:type="default" r:id="rId10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EA48FC" w14:textId="77777777" w:rsidR="00F83E7F" w:rsidRDefault="00F83E7F">
      <w:r>
        <w:separator/>
      </w:r>
    </w:p>
  </w:endnote>
  <w:endnote w:type="continuationSeparator" w:id="0">
    <w:p w14:paraId="2B668C80" w14:textId="77777777" w:rsidR="00F83E7F" w:rsidRDefault="00F83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3CB2EB" w14:textId="77777777" w:rsidR="00673F1A" w:rsidRDefault="005018A1" w:rsidP="00307FB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811F4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3A8C088" w14:textId="77777777" w:rsidR="00673F1A" w:rsidRDefault="00F83E7F" w:rsidP="00307FB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57C683" w14:textId="77777777" w:rsidR="00673F1A" w:rsidRDefault="005018A1" w:rsidP="00307FB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811F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B3BE6">
      <w:rPr>
        <w:rStyle w:val="a5"/>
        <w:noProof/>
      </w:rPr>
      <w:t>1</w:t>
    </w:r>
    <w:r>
      <w:rPr>
        <w:rStyle w:val="a5"/>
      </w:rPr>
      <w:fldChar w:fldCharType="end"/>
    </w:r>
  </w:p>
  <w:p w14:paraId="4A67520D" w14:textId="77777777" w:rsidR="00673F1A" w:rsidRDefault="00F83E7F" w:rsidP="00307FB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39AB8" w14:textId="77777777" w:rsidR="00F83E7F" w:rsidRDefault="00F83E7F">
      <w:r>
        <w:separator/>
      </w:r>
    </w:p>
  </w:footnote>
  <w:footnote w:type="continuationSeparator" w:id="0">
    <w:p w14:paraId="4EDDC99E" w14:textId="77777777" w:rsidR="00F83E7F" w:rsidRDefault="00F83E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810395"/>
    <w:multiLevelType w:val="hybridMultilevel"/>
    <w:tmpl w:val="3B5E0C64"/>
    <w:lvl w:ilvl="0" w:tplc="041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FB7"/>
    <w:rsid w:val="00021BCE"/>
    <w:rsid w:val="000870BC"/>
    <w:rsid w:val="00090129"/>
    <w:rsid w:val="000C3196"/>
    <w:rsid w:val="00102BA4"/>
    <w:rsid w:val="00142D3C"/>
    <w:rsid w:val="00165F17"/>
    <w:rsid w:val="00187A63"/>
    <w:rsid w:val="00192099"/>
    <w:rsid w:val="0019381F"/>
    <w:rsid w:val="001955F2"/>
    <w:rsid w:val="001D59A9"/>
    <w:rsid w:val="0024272D"/>
    <w:rsid w:val="002633CA"/>
    <w:rsid w:val="0027304E"/>
    <w:rsid w:val="002B3BE6"/>
    <w:rsid w:val="003169C7"/>
    <w:rsid w:val="00352474"/>
    <w:rsid w:val="00380845"/>
    <w:rsid w:val="003811F4"/>
    <w:rsid w:val="003B3F23"/>
    <w:rsid w:val="003E6C8B"/>
    <w:rsid w:val="003F4D2F"/>
    <w:rsid w:val="00406C7F"/>
    <w:rsid w:val="004374B0"/>
    <w:rsid w:val="00456222"/>
    <w:rsid w:val="00463033"/>
    <w:rsid w:val="00465096"/>
    <w:rsid w:val="00466F52"/>
    <w:rsid w:val="005018A1"/>
    <w:rsid w:val="0050780E"/>
    <w:rsid w:val="00534787"/>
    <w:rsid w:val="005576A8"/>
    <w:rsid w:val="0057415F"/>
    <w:rsid w:val="00574716"/>
    <w:rsid w:val="0058693B"/>
    <w:rsid w:val="00651066"/>
    <w:rsid w:val="00656AD9"/>
    <w:rsid w:val="00675DB2"/>
    <w:rsid w:val="006B7AF6"/>
    <w:rsid w:val="00735ADD"/>
    <w:rsid w:val="007675CE"/>
    <w:rsid w:val="007C1603"/>
    <w:rsid w:val="007D5643"/>
    <w:rsid w:val="007F2706"/>
    <w:rsid w:val="00813F80"/>
    <w:rsid w:val="00823FBA"/>
    <w:rsid w:val="00837C57"/>
    <w:rsid w:val="008707C8"/>
    <w:rsid w:val="008C5432"/>
    <w:rsid w:val="00935EC9"/>
    <w:rsid w:val="00940789"/>
    <w:rsid w:val="00944F86"/>
    <w:rsid w:val="00986ECF"/>
    <w:rsid w:val="00996046"/>
    <w:rsid w:val="009A4B39"/>
    <w:rsid w:val="009A608E"/>
    <w:rsid w:val="009C24C3"/>
    <w:rsid w:val="009E63A5"/>
    <w:rsid w:val="00A179C1"/>
    <w:rsid w:val="00A27B8C"/>
    <w:rsid w:val="00A35B36"/>
    <w:rsid w:val="00B7180A"/>
    <w:rsid w:val="00BC5D73"/>
    <w:rsid w:val="00BD6FDF"/>
    <w:rsid w:val="00BE36A0"/>
    <w:rsid w:val="00C57B4E"/>
    <w:rsid w:val="00CA724D"/>
    <w:rsid w:val="00CC28E4"/>
    <w:rsid w:val="00D21E78"/>
    <w:rsid w:val="00D53FB7"/>
    <w:rsid w:val="00DD06C7"/>
    <w:rsid w:val="00E01D6F"/>
    <w:rsid w:val="00E57B50"/>
    <w:rsid w:val="00E67B4D"/>
    <w:rsid w:val="00E90433"/>
    <w:rsid w:val="00E9394B"/>
    <w:rsid w:val="00EA4929"/>
    <w:rsid w:val="00EA6431"/>
    <w:rsid w:val="00ED3F9C"/>
    <w:rsid w:val="00EF49A8"/>
    <w:rsid w:val="00F33D63"/>
    <w:rsid w:val="00F83E7F"/>
    <w:rsid w:val="00FA53E6"/>
    <w:rsid w:val="00FF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908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53FB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53F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53FB7"/>
  </w:style>
  <w:style w:type="paragraph" w:styleId="a6">
    <w:name w:val="Balloon Text"/>
    <w:basedOn w:val="a"/>
    <w:link w:val="a7"/>
    <w:uiPriority w:val="99"/>
    <w:semiHidden/>
    <w:unhideWhenUsed/>
    <w:rsid w:val="00187A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7A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F229A-31DC-4B3E-9B61-1EF9C779E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1786</TotalTime>
  <Pages>3</Pages>
  <Words>1470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КСП</cp:lastModifiedBy>
  <cp:revision>32</cp:revision>
  <cp:lastPrinted>2021-02-24T04:24:00Z</cp:lastPrinted>
  <dcterms:created xsi:type="dcterms:W3CDTF">2020-02-05T05:00:00Z</dcterms:created>
  <dcterms:modified xsi:type="dcterms:W3CDTF">2021-02-26T07:01:00Z</dcterms:modified>
</cp:coreProperties>
</file>