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Default="00322878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C238F" w:rsidRPr="004C238F" w:rsidRDefault="004C238F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C238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C238F" w:rsidRDefault="004C238F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</w:t>
      </w:r>
      <w:r w:rsidR="001E5F29">
        <w:rPr>
          <w:rFonts w:ascii="Times New Roman" w:hAnsi="Times New Roman" w:cs="Times New Roman"/>
          <w:b/>
          <w:sz w:val="26"/>
          <w:szCs w:val="26"/>
        </w:rPr>
        <w:t>19</w:t>
      </w:r>
      <w:r w:rsidRPr="00AE1172">
        <w:rPr>
          <w:rFonts w:ascii="Times New Roman" w:hAnsi="Times New Roman" w:cs="Times New Roman"/>
          <w:b/>
          <w:sz w:val="26"/>
          <w:szCs w:val="26"/>
        </w:rPr>
        <w:t>-2024 годы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20-2022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22DE2">
              <w:rPr>
                <w:rFonts w:ascii="Times New Roman" w:hAnsi="Times New Roman" w:cs="Times New Roman"/>
              </w:rPr>
              <w:t>2019</w:t>
            </w:r>
            <w:r w:rsidR="00833237" w:rsidRPr="00922DE2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</w:t>
            </w:r>
            <w:r w:rsidRPr="00B5649E">
              <w:rPr>
                <w:rStyle w:val="1"/>
                <w:rFonts w:eastAsia="Arial Narrow"/>
              </w:rPr>
              <w:lastRenderedPageBreak/>
              <w:t>модернизация имеющегося оборудования и 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201</w:t>
            </w:r>
            <w:r w:rsidR="00040A49" w:rsidRPr="00B5649E">
              <w:rPr>
                <w:rStyle w:val="1"/>
                <w:rFonts w:eastAsia="Arial Narrow"/>
              </w:rPr>
              <w:t>9-</w:t>
            </w:r>
            <w:r w:rsidRPr="00B5649E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322878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202</w:t>
            </w:r>
            <w:r w:rsidR="008032C7" w:rsidRPr="00B5649E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 xml:space="preserve">Модернизация и </w:t>
            </w:r>
            <w:r w:rsidRPr="00B5649E">
              <w:rPr>
                <w:rStyle w:val="1"/>
                <w:rFonts w:eastAsia="Arial Narrow"/>
              </w:rPr>
              <w:lastRenderedPageBreak/>
              <w:t xml:space="preserve">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новых рабочих </w:t>
            </w:r>
            <w:r w:rsidRPr="00922DE2">
              <w:rPr>
                <w:rStyle w:val="1"/>
                <w:rFonts w:eastAsia="Arial Narrow"/>
              </w:rPr>
              <w:lastRenderedPageBreak/>
              <w:t>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ферромолибденовый завод»</w:t>
            </w:r>
          </w:p>
        </w:tc>
      </w:tr>
      <w:tr w:rsidR="008477F8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477F8" w:rsidRPr="009427E7" w:rsidRDefault="008477F8" w:rsidP="004D5A45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477F8" w:rsidRPr="008C0313" w:rsidRDefault="008477F8" w:rsidP="008477F8">
            <w:pPr>
              <w:pStyle w:val="3"/>
              <w:shd w:val="clear" w:color="auto" w:fill="auto"/>
              <w:spacing w:after="0" w:line="274" w:lineRule="exact"/>
            </w:pPr>
            <w:r w:rsidRPr="008C0313">
              <w:t>Инвестиционный проект «</w:t>
            </w:r>
            <w:r>
              <w:t>Переработка отработанных автомобильных шин</w:t>
            </w:r>
            <w:r w:rsidRPr="008C0313">
              <w:t>» на 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  <w:tc>
          <w:tcPr>
            <w:tcW w:w="952" w:type="dxa"/>
          </w:tcPr>
          <w:p w:rsidR="008477F8" w:rsidRPr="008C0313" w:rsidRDefault="008477F8" w:rsidP="00C6030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</w:t>
            </w:r>
            <w:r w:rsidR="00C60303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-2021</w:t>
            </w:r>
          </w:p>
        </w:tc>
        <w:tc>
          <w:tcPr>
            <w:tcW w:w="3260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22DE2">
              <w:t xml:space="preserve">В результате переработки б/у шин получают 3 вида товарной продукции: - печное топливо (в жидком виде); </w:t>
            </w:r>
            <w:r w:rsidRPr="00922DE2">
              <w:tab/>
              <w:t xml:space="preserve">- углерод (сажа) для дальнейшей отправки на </w:t>
            </w:r>
            <w:proofErr w:type="spellStart"/>
            <w:r w:rsidRPr="00922DE2">
              <w:t>резино-технические</w:t>
            </w:r>
            <w:proofErr w:type="spellEnd"/>
            <w:r w:rsidRPr="00922DE2">
              <w:t xml:space="preserve"> заводы, для изготовления резиновых изделий; - </w:t>
            </w:r>
            <w:proofErr w:type="spellStart"/>
            <w:r w:rsidRPr="00922DE2">
              <w:t>металлокор</w:t>
            </w:r>
            <w:proofErr w:type="gramStart"/>
            <w:r w:rsidRPr="00922DE2">
              <w:t>т</w:t>
            </w:r>
            <w:proofErr w:type="spellEnd"/>
            <w:r w:rsidRPr="00922DE2">
              <w:t>-</w:t>
            </w:r>
            <w:proofErr w:type="gramEnd"/>
            <w:r w:rsidRPr="00922DE2">
              <w:t xml:space="preserve"> для дальнейшей сдачи на пункты приема металлолома.  </w:t>
            </w:r>
            <w:r w:rsidRPr="00922DE2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922DE2">
              <w:rPr>
                <w:rStyle w:val="1"/>
                <w:rFonts w:eastAsia="Arial Narrow"/>
              </w:rPr>
              <w:t>Средства</w:t>
            </w:r>
          </w:p>
          <w:p w:rsidR="008477F8" w:rsidRPr="00922DE2" w:rsidRDefault="008477F8" w:rsidP="004B2654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477F8" w:rsidRPr="00922DE2" w:rsidRDefault="008477F8" w:rsidP="004B2654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922DE2">
              <w:t>ЗАО «</w:t>
            </w:r>
            <w:proofErr w:type="spellStart"/>
            <w:r w:rsidRPr="00922DE2">
              <w:t>Карат-ЦМ</w:t>
            </w:r>
            <w:proofErr w:type="spellEnd"/>
            <w:r w:rsidRPr="00922DE2">
              <w:t>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60219E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</w:t>
            </w:r>
            <w:r w:rsidR="0060219E">
              <w:rPr>
                <w:rStyle w:val="1"/>
                <w:rFonts w:eastAsia="Arial Narrow"/>
              </w:rPr>
              <w:t>5</w:t>
            </w:r>
          </w:p>
        </w:tc>
        <w:tc>
          <w:tcPr>
            <w:tcW w:w="2558" w:type="dxa"/>
            <w:gridSpan w:val="2"/>
          </w:tcPr>
          <w:p w:rsidR="008032C7" w:rsidRPr="008C0313" w:rsidRDefault="00996960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t>Инвестиционный проект «</w:t>
            </w:r>
            <w:r w:rsidR="009427E7" w:rsidRPr="008C0313">
              <w:t>Реконструкция производства строительных материалов</w:t>
            </w:r>
            <w:r w:rsidRPr="008C0313">
              <w:t>»</w:t>
            </w:r>
            <w:r w:rsidR="009427E7" w:rsidRPr="008C0313">
              <w:t xml:space="preserve"> на ЗАО «</w:t>
            </w:r>
            <w:proofErr w:type="spellStart"/>
            <w:r w:rsidR="009427E7" w:rsidRPr="008C0313">
              <w:t>Карат-ЦМ</w:t>
            </w:r>
            <w:proofErr w:type="spellEnd"/>
            <w:r w:rsidR="009427E7" w:rsidRPr="008C0313">
              <w:t>»</w:t>
            </w:r>
          </w:p>
        </w:tc>
        <w:tc>
          <w:tcPr>
            <w:tcW w:w="952" w:type="dxa"/>
          </w:tcPr>
          <w:p w:rsidR="008032C7" w:rsidRPr="008C0313" w:rsidRDefault="00040A49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2019</w:t>
            </w:r>
            <w:r w:rsidR="009427E7" w:rsidRPr="008C0313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C0313" w:rsidRDefault="009427E7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C0313">
              <w:rPr>
                <w:rStyle w:val="1"/>
                <w:rFonts w:eastAsia="Arial Narrow"/>
              </w:rPr>
              <w:t>Средства</w:t>
            </w:r>
          </w:p>
          <w:p w:rsidR="008032C7" w:rsidRPr="008C0313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C0313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C0313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 w:rsidRPr="008C0313">
              <w:t>ЗАО «</w:t>
            </w:r>
            <w:proofErr w:type="spellStart"/>
            <w:r w:rsidRPr="008C0313">
              <w:t>Карат-ЦМ</w:t>
            </w:r>
            <w:proofErr w:type="spellEnd"/>
            <w:r w:rsidRPr="008C0313">
              <w:t>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</w:t>
            </w:r>
            <w:r w:rsidR="00DC6819">
              <w:rPr>
                <w:rFonts w:ascii="Times New Roman" w:hAnsi="Times New Roman" w:cs="Times New Roman"/>
              </w:rPr>
              <w:lastRenderedPageBreak/>
              <w:t xml:space="preserve">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1E07B3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1E07B3">
              <w:rPr>
                <w:rStyle w:val="1"/>
                <w:rFonts w:eastAsia="Arial Narrow"/>
              </w:rPr>
              <w:lastRenderedPageBreak/>
              <w:t>20</w:t>
            </w:r>
            <w:r w:rsidR="001E07B3" w:rsidRPr="001E07B3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</w:t>
            </w:r>
            <w:r w:rsidRPr="001E07B3">
              <w:rPr>
                <w:rStyle w:val="1"/>
                <w:rFonts w:eastAsia="Arial Narrow"/>
              </w:rPr>
              <w:lastRenderedPageBreak/>
              <w:t xml:space="preserve">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lastRenderedPageBreak/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 xml:space="preserve">ервый заместитель </w:t>
            </w:r>
            <w:r w:rsidRPr="001E07B3">
              <w:lastRenderedPageBreak/>
              <w:t>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Pr="00DC7906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DC7906">
              <w:rPr>
                <w:rStyle w:val="1"/>
                <w:rFonts w:eastAsia="Arial Narrow"/>
              </w:rPr>
              <w:t>«</w:t>
            </w:r>
            <w:r w:rsidR="006D0F32" w:rsidRPr="00DC7906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DC7906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DC7906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DC7906">
              <w:rPr>
                <w:rStyle w:val="1"/>
                <w:rFonts w:eastAsia="Arial Narrow"/>
              </w:rPr>
              <w:t>«</w:t>
            </w:r>
            <w:r w:rsidRPr="00DC7906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DC7906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040A49" w:rsidRPr="00DC7906">
              <w:rPr>
                <w:rStyle w:val="1"/>
                <w:rFonts w:eastAsia="Arial Narrow"/>
              </w:rPr>
              <w:t>9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AA7D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</w:t>
            </w:r>
            <w:r w:rsidR="00AA7DE7">
              <w:rPr>
                <w:rStyle w:val="1"/>
                <w:rFonts w:eastAsia="Arial Narrow"/>
              </w:rPr>
              <w:t>4</w:t>
            </w:r>
          </w:p>
        </w:tc>
        <w:tc>
          <w:tcPr>
            <w:tcW w:w="2558" w:type="dxa"/>
            <w:gridSpan w:val="2"/>
          </w:tcPr>
          <w:p w:rsidR="00F0518B" w:rsidRPr="00922DE2" w:rsidRDefault="00F0518B" w:rsidP="00416F92">
            <w:pPr>
              <w:contextualSpacing/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Инвестиционный проект «Строительство завода по производству детского питания (мясные консервы) 2020 –2025 гг.»</w:t>
            </w:r>
          </w:p>
        </w:tc>
        <w:tc>
          <w:tcPr>
            <w:tcW w:w="952" w:type="dxa"/>
          </w:tcPr>
          <w:p w:rsidR="00F0518B" w:rsidRPr="00922DE2" w:rsidRDefault="00F0518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922DE2"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Pr="00B5649E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B5649E" w:rsidRDefault="00F0518B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5649E"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</w:t>
            </w:r>
            <w:r w:rsidR="00040A49" w:rsidRPr="00B5649E">
              <w:rPr>
                <w:rStyle w:val="1"/>
                <w:rFonts w:eastAsia="Arial Narrow"/>
              </w:rPr>
              <w:t>19</w:t>
            </w:r>
            <w:r w:rsidRPr="00B5649E">
              <w:rPr>
                <w:rStyle w:val="1"/>
                <w:rFonts w:eastAsia="Arial Narrow"/>
              </w:rPr>
              <w:t xml:space="preserve"> - 20</w:t>
            </w:r>
            <w:r w:rsidR="00040A49" w:rsidRPr="00B5649E">
              <w:rPr>
                <w:rStyle w:val="1"/>
                <w:rFonts w:eastAsia="Arial Narrow"/>
              </w:rPr>
              <w:t>2</w:t>
            </w:r>
            <w:r w:rsidRPr="00B5649E"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Профессиональное обучение безработных </w:t>
            </w:r>
            <w:r w:rsidRPr="00922DE2">
              <w:rPr>
                <w:rStyle w:val="1"/>
                <w:rFonts w:eastAsia="Arial Narrow"/>
              </w:rPr>
              <w:lastRenderedPageBreak/>
              <w:t>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201</w:t>
            </w:r>
            <w:r w:rsidR="00040A49" w:rsidRPr="00922DE2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</w:t>
            </w:r>
            <w:r w:rsidRPr="00922DE2">
              <w:rPr>
                <w:rStyle w:val="1"/>
                <w:rFonts w:eastAsia="Arial Narrow"/>
              </w:rPr>
              <w:lastRenderedPageBreak/>
              <w:t xml:space="preserve">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</w:t>
            </w:r>
            <w:r w:rsidRPr="00922DE2">
              <w:rPr>
                <w:rStyle w:val="1"/>
                <w:rFonts w:eastAsia="Arial Narrow"/>
              </w:rPr>
              <w:lastRenderedPageBreak/>
              <w:t>Республики Хакасия «Содействие занятости населения в Республике Хакасия (20</w:t>
            </w:r>
            <w:r w:rsidR="000D14BF" w:rsidRPr="00922DE2">
              <w:rPr>
                <w:rStyle w:val="1"/>
                <w:rFonts w:eastAsia="Arial Narrow"/>
              </w:rPr>
              <w:t>19</w:t>
            </w:r>
            <w:r w:rsidRPr="00922DE2">
              <w:rPr>
                <w:rStyle w:val="1"/>
                <w:rFonts w:eastAsia="Arial Narrow"/>
              </w:rPr>
              <w:softHyphen/>
              <w:t>20</w:t>
            </w:r>
            <w:r w:rsidR="000D14BF" w:rsidRPr="00922DE2">
              <w:rPr>
                <w:rStyle w:val="1"/>
                <w:rFonts w:eastAsia="Arial Narrow"/>
              </w:rPr>
              <w:t>21</w:t>
            </w:r>
            <w:r w:rsidRPr="00922DE2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эффективной занятости </w:t>
            </w:r>
            <w:r w:rsidRPr="00922DE2">
              <w:rPr>
                <w:rStyle w:val="1"/>
                <w:rFonts w:eastAsia="Arial Narrow"/>
              </w:rPr>
              <w:lastRenderedPageBreak/>
              <w:t>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занятости населения» </w:t>
            </w:r>
            <w:r w:rsidRPr="00922DE2">
              <w:lastRenderedPageBreak/>
              <w:t>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Pr="00B5649E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</w:t>
            </w:r>
            <w:r w:rsidR="00040A49" w:rsidRPr="00B5649E">
              <w:rPr>
                <w:rStyle w:val="1"/>
                <w:rFonts w:eastAsia="Arial Narrow"/>
              </w:rPr>
              <w:t>9</w:t>
            </w:r>
            <w:r w:rsidRPr="00B5649E">
              <w:rPr>
                <w:rStyle w:val="1"/>
                <w:rFonts w:eastAsia="Arial Narrow"/>
              </w:rPr>
              <w:softHyphen/>
              <w:t>20</w:t>
            </w:r>
            <w:r w:rsidR="00040A49" w:rsidRPr="00B5649E">
              <w:rPr>
                <w:rStyle w:val="1"/>
                <w:rFonts w:eastAsia="Arial Narrow"/>
              </w:rPr>
              <w:t>21</w:t>
            </w:r>
            <w:r w:rsidRPr="00B5649E"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DC7906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DC7906" w:rsidRPr="00DC7906"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C26AD0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местного </w:t>
            </w:r>
            <w:r w:rsidRPr="009F7D78">
              <w:rPr>
                <w:rFonts w:ascii="Times New Roman" w:hAnsi="Times New Roman" w:cs="Times New Roman"/>
              </w:rPr>
              <w:lastRenderedPageBreak/>
              <w:t>самоуправления города 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 на </w:t>
            </w:r>
            <w:r w:rsidR="000D0C1B" w:rsidRPr="009F7D78">
              <w:rPr>
                <w:rFonts w:ascii="Times New Roman" w:hAnsi="Times New Roman" w:cs="Times New Roman"/>
              </w:rPr>
              <w:t>20</w:t>
            </w:r>
            <w:r w:rsidR="00DF6EF0" w:rsidRPr="009F7D78">
              <w:rPr>
                <w:rFonts w:ascii="Times New Roman" w:hAnsi="Times New Roman" w:cs="Times New Roman"/>
              </w:rPr>
              <w:t>21</w:t>
            </w:r>
            <w:r w:rsidR="000D0C1B" w:rsidRPr="009F7D78">
              <w:rPr>
                <w:rFonts w:ascii="Times New Roman" w:hAnsi="Times New Roman" w:cs="Times New Roman"/>
              </w:rPr>
              <w:t>-</w:t>
            </w:r>
            <w:r w:rsidRPr="009F7D78">
              <w:rPr>
                <w:rFonts w:ascii="Times New Roman" w:hAnsi="Times New Roman" w:cs="Times New Roman"/>
              </w:rPr>
              <w:t>202</w:t>
            </w:r>
            <w:r w:rsidR="00DF6EF0" w:rsidRPr="009F7D78">
              <w:rPr>
                <w:rFonts w:ascii="Times New Roman" w:hAnsi="Times New Roman" w:cs="Times New Roman"/>
              </w:rPr>
              <w:t>3</w:t>
            </w:r>
            <w:r w:rsidRPr="009F7D78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952" w:type="dxa"/>
          </w:tcPr>
          <w:p w:rsidR="00175F85" w:rsidRPr="009F7D78" w:rsidRDefault="00175F85" w:rsidP="00DF6EF0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lastRenderedPageBreak/>
              <w:t>20</w:t>
            </w:r>
            <w:r w:rsidR="00DF6EF0" w:rsidRPr="009F7D78">
              <w:rPr>
                <w:rStyle w:val="1"/>
                <w:rFonts w:eastAsia="Arial Narrow"/>
              </w:rPr>
              <w:t>21</w:t>
            </w:r>
            <w:r w:rsidRPr="009F7D78">
              <w:rPr>
                <w:rStyle w:val="1"/>
                <w:rFonts w:eastAsia="Arial Narrow"/>
              </w:rPr>
              <w:t>-202</w:t>
            </w:r>
            <w:r w:rsidR="00DF6EF0" w:rsidRPr="009F7D78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 xml:space="preserve">План мероприятий по улучшению демографической ситуации </w:t>
            </w:r>
            <w:proofErr w:type="gramStart"/>
            <w:r w:rsidRPr="00596E21">
              <w:rPr>
                <w:rStyle w:val="1"/>
                <w:rFonts w:eastAsia="Arial Narrow"/>
              </w:rPr>
              <w:t>в</w:t>
            </w:r>
            <w:proofErr w:type="gramEnd"/>
          </w:p>
          <w:p w:rsidR="00D54EA1" w:rsidRPr="00596E21" w:rsidRDefault="00D54EA1" w:rsidP="001C14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96E21">
              <w:rPr>
                <w:rStyle w:val="1"/>
                <w:rFonts w:eastAsia="Arial Narrow"/>
              </w:rPr>
              <w:t>муниципальном образовании г</w:t>
            </w:r>
            <w:proofErr w:type="gramStart"/>
            <w:r w:rsidRPr="00596E21">
              <w:rPr>
                <w:rStyle w:val="1"/>
                <w:rFonts w:eastAsia="Arial Narrow"/>
              </w:rPr>
              <w:t>.С</w:t>
            </w:r>
            <w:proofErr w:type="gramEnd"/>
            <w:r w:rsidRPr="00596E21">
              <w:rPr>
                <w:rStyle w:val="1"/>
                <w:rFonts w:eastAsia="Arial Narrow"/>
              </w:rPr>
              <w:t xml:space="preserve">орск </w:t>
            </w:r>
            <w:r w:rsidR="00BA3C4A">
              <w:rPr>
                <w:rStyle w:val="1"/>
                <w:rFonts w:eastAsia="Arial Narrow"/>
              </w:rPr>
              <w:t>на 2021-2023 г.</w:t>
            </w:r>
          </w:p>
        </w:tc>
        <w:tc>
          <w:tcPr>
            <w:tcW w:w="952" w:type="dxa"/>
          </w:tcPr>
          <w:p w:rsidR="00D54EA1" w:rsidRPr="00406C75" w:rsidRDefault="009A63A6" w:rsidP="001B70E0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2021</w:t>
            </w:r>
            <w:r w:rsidR="001B70E0">
              <w:rPr>
                <w:rStyle w:val="1"/>
                <w:rFonts w:eastAsia="Arial Narrow"/>
              </w:rPr>
              <w:t>-2023</w:t>
            </w:r>
          </w:p>
        </w:tc>
        <w:tc>
          <w:tcPr>
            <w:tcW w:w="3260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D54EA1" w:rsidRPr="00406C75" w:rsidRDefault="00D54EA1" w:rsidP="00AD71A8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286B62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286B62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</w:t>
            </w:r>
            <w:r w:rsidRPr="00286B62">
              <w:rPr>
                <w:rStyle w:val="1"/>
                <w:rFonts w:eastAsia="Arial Narrow"/>
              </w:rPr>
              <w:lastRenderedPageBreak/>
              <w:t>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lastRenderedPageBreak/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934094">
              <w:rPr>
                <w:rFonts w:ascii="Times New Roman" w:hAnsi="Times New Roman" w:cs="Times New Roman"/>
              </w:rPr>
              <w:t>.С</w:t>
            </w:r>
            <w:proofErr w:type="gramEnd"/>
            <w:r w:rsidRPr="00934094">
              <w:rPr>
                <w:rFonts w:ascii="Times New Roman" w:hAnsi="Times New Roman" w:cs="Times New Roman"/>
              </w:rPr>
              <w:t>орск»</w:t>
            </w:r>
          </w:p>
        </w:tc>
        <w:tc>
          <w:tcPr>
            <w:tcW w:w="952" w:type="dxa"/>
          </w:tcPr>
          <w:p w:rsidR="00D54EA1" w:rsidRPr="00C92D09" w:rsidRDefault="00D54EA1" w:rsidP="00C92D09">
            <w:pPr>
              <w:pStyle w:val="3"/>
              <w:shd w:val="clear" w:color="auto" w:fill="auto"/>
              <w:spacing w:after="0" w:line="274" w:lineRule="exact"/>
              <w:ind w:right="220"/>
            </w:pPr>
            <w:r w:rsidRPr="00C92D09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</w:t>
            </w:r>
            <w:r w:rsidRPr="00C92D09">
              <w:rPr>
                <w:rStyle w:val="1"/>
                <w:rFonts w:eastAsia="Arial Narrow"/>
              </w:rPr>
              <w:lastRenderedPageBreak/>
              <w:t>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952" w:type="dxa"/>
          </w:tcPr>
          <w:p w:rsidR="00D54EA1" w:rsidRPr="00DA0CCB" w:rsidRDefault="00D54EA1" w:rsidP="00922DE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DA0CCB">
              <w:rPr>
                <w:rStyle w:val="1"/>
                <w:rFonts w:eastAsia="Arial Narrow"/>
              </w:rPr>
              <w:t>20</w:t>
            </w:r>
            <w:r>
              <w:rPr>
                <w:rStyle w:val="1"/>
                <w:rFonts w:eastAsia="Arial Narrow"/>
              </w:rPr>
              <w:t>20-2022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 xml:space="preserve"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</w:t>
            </w:r>
            <w:r w:rsidRPr="00F90FFB">
              <w:lastRenderedPageBreak/>
              <w:t>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 (2019-2021 годы)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A972DB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 xml:space="preserve">Развитие физической культуры, спорта, молодежной политики, туризма в муниципальном образовании город Сорск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доли преступлений 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F357D5">
              <w:rPr>
                <w:rStyle w:val="1"/>
                <w:rFonts w:eastAsia="Arial Narrow"/>
              </w:rPr>
              <w:t>2021-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Комиссия по 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322878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 xml:space="preserve">Государственная программа РХ "Формирование </w:t>
            </w:r>
            <w:r w:rsidRPr="00A62F64">
              <w:rPr>
                <w:rStyle w:val="1"/>
                <w:rFonts w:eastAsia="Arial Narrow"/>
              </w:rPr>
              <w:lastRenderedPageBreak/>
              <w:t>комфортной городской 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 xml:space="preserve">Благоустройство наиболее посещаемой </w:t>
            </w:r>
            <w:r w:rsidRPr="00CB6474">
              <w:lastRenderedPageBreak/>
              <w:t>территории улицы Кирова 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</w:t>
            </w:r>
            <w:r>
              <w:rPr>
                <w:rStyle w:val="1"/>
                <w:rFonts w:eastAsia="Arial Narrow"/>
              </w:rPr>
              <w:lastRenderedPageBreak/>
              <w:t>Хакасия, 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lastRenderedPageBreak/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 xml:space="preserve">Первый заместитель </w:t>
            </w:r>
            <w:r w:rsidRPr="00C77483">
              <w:lastRenderedPageBreak/>
              <w:t>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D54EA1" w:rsidRPr="00C77483" w:rsidRDefault="00D54EA1" w:rsidP="00C26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Default="00D54EA1" w:rsidP="003E4EE1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2020-2022</w:t>
            </w:r>
          </w:p>
        </w:tc>
        <w:tc>
          <w:tcPr>
            <w:tcW w:w="3260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C26AD0">
            <w:pPr>
              <w:rPr>
                <w:rFonts w:ascii="Times New Roman" w:hAnsi="Times New Roman" w:cs="Times New Roman"/>
              </w:rPr>
            </w:pPr>
            <w:r w:rsidRPr="00F357D5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2021</w:t>
            </w:r>
            <w:r w:rsidRPr="00F357D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F357D5" w:rsidRDefault="00D54EA1" w:rsidP="00C837E0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 xml:space="preserve">Муниципальная программа «Развитие и </w:t>
            </w:r>
            <w:r w:rsidRPr="00FB291F">
              <w:rPr>
                <w:rFonts w:ascii="Times New Roman" w:hAnsi="Times New Roman" w:cs="Times New Roman"/>
              </w:rPr>
              <w:lastRenderedPageBreak/>
              <w:t>благоустройство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Default="00D54EA1" w:rsidP="00D161E3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2020-2022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 xml:space="preserve">орска: высадка </w:t>
            </w:r>
            <w:r>
              <w:lastRenderedPageBreak/>
              <w:t>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</w:t>
            </w:r>
            <w:r>
              <w:lastRenderedPageBreak/>
              <w:t>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lastRenderedPageBreak/>
              <w:t>Администрация города Сорска</w:t>
            </w:r>
            <w:proofErr w:type="gramStart"/>
            <w:r w:rsidRPr="00F352BC">
              <w:t xml:space="preserve">/ </w:t>
            </w:r>
            <w:r w:rsidRPr="00F352BC">
              <w:lastRenderedPageBreak/>
              <w:t>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5D22A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32553">
              <w:rPr>
                <w:rStyle w:val="1"/>
                <w:rFonts w:eastAsia="Arial Narrow"/>
              </w:rPr>
              <w:t>Муниципальная программа «</w:t>
            </w:r>
            <w:r w:rsidRPr="00D32553">
              <w:t>Обеспечение жильем молодых семей в муниципальном образовании город Сорск на 2020-2022 годы</w:t>
            </w:r>
            <w:r w:rsidRPr="00D3255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D32553" w:rsidRDefault="00D54EA1" w:rsidP="00322878">
            <w:pPr>
              <w:pStyle w:val="3"/>
              <w:shd w:val="clear" w:color="auto" w:fill="auto"/>
              <w:spacing w:line="220" w:lineRule="exact"/>
            </w:pPr>
            <w:r w:rsidRPr="00D32553">
              <w:rPr>
                <w:rStyle w:val="1"/>
                <w:rFonts w:eastAsia="Arial Narrow"/>
              </w:rPr>
              <w:t>2020</w:t>
            </w:r>
            <w:r w:rsidRPr="00D3255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5D22AF">
            <w:pPr>
              <w:pStyle w:val="3"/>
              <w:shd w:val="clear" w:color="auto" w:fill="auto"/>
              <w:spacing w:before="60" w:after="0" w:line="220" w:lineRule="exact"/>
            </w:pPr>
            <w:r w:rsidRPr="00D32553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2020</w:t>
            </w:r>
            <w:r w:rsidRPr="00B428A5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B428A5" w:rsidRDefault="00D54EA1" w:rsidP="00AA718C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B428A5"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</w:t>
            </w:r>
            <w:r w:rsidRPr="00B428A5">
              <w:lastRenderedPageBreak/>
              <w:t>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B428A5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lastRenderedPageBreak/>
              <w:t>2021-</w:t>
            </w:r>
            <w:r w:rsidRPr="00B428A5">
              <w:rPr>
                <w:rStyle w:val="1"/>
                <w:rFonts w:eastAsia="Arial Narrow"/>
              </w:rPr>
              <w:softHyphen/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B428A5">
              <w:rPr>
                <w:rStyle w:val="1"/>
                <w:rFonts w:eastAsia="Arial Narrow"/>
              </w:rPr>
              <w:t>2023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инфраструктуры. 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</w:t>
            </w:r>
            <w:r w:rsidRPr="00B428A5">
              <w:rPr>
                <w:rStyle w:val="1"/>
                <w:rFonts w:eastAsia="Arial Narrow"/>
              </w:rPr>
              <w:lastRenderedPageBreak/>
              <w:t>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2020-2022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FAE" w:rsidRPr="00322878" w:rsidRDefault="00497FA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497FAE" w:rsidRPr="00322878" w:rsidRDefault="00497FA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965158">
        <w:pPr>
          <w:pStyle w:val="aa"/>
          <w:jc w:val="right"/>
        </w:pPr>
        <w:fldSimple w:instr=" PAGE   \* MERGEFORMAT ">
          <w:r w:rsidR="00C60303">
            <w:rPr>
              <w:noProof/>
            </w:rPr>
            <w:t>2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FAE" w:rsidRPr="00322878" w:rsidRDefault="00497FA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497FAE" w:rsidRPr="00322878" w:rsidRDefault="00497FAE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22AF5"/>
    <w:rsid w:val="00025627"/>
    <w:rsid w:val="000314B4"/>
    <w:rsid w:val="00040A49"/>
    <w:rsid w:val="000411A2"/>
    <w:rsid w:val="0005310D"/>
    <w:rsid w:val="00081265"/>
    <w:rsid w:val="000D0C1B"/>
    <w:rsid w:val="000D14BF"/>
    <w:rsid w:val="000F44B8"/>
    <w:rsid w:val="00116DED"/>
    <w:rsid w:val="00120A48"/>
    <w:rsid w:val="001211C6"/>
    <w:rsid w:val="001248B4"/>
    <w:rsid w:val="001345EF"/>
    <w:rsid w:val="001428CD"/>
    <w:rsid w:val="00143B0B"/>
    <w:rsid w:val="001654D1"/>
    <w:rsid w:val="00175F85"/>
    <w:rsid w:val="0019754A"/>
    <w:rsid w:val="001B70E0"/>
    <w:rsid w:val="001C1466"/>
    <w:rsid w:val="001D3DD2"/>
    <w:rsid w:val="001D6EE3"/>
    <w:rsid w:val="001E07B3"/>
    <w:rsid w:val="001E5F29"/>
    <w:rsid w:val="00207D84"/>
    <w:rsid w:val="0022242F"/>
    <w:rsid w:val="002369D9"/>
    <w:rsid w:val="00252BAF"/>
    <w:rsid w:val="0025639A"/>
    <w:rsid w:val="00282966"/>
    <w:rsid w:val="00286B62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B3952"/>
    <w:rsid w:val="003D1B65"/>
    <w:rsid w:val="003D1B6D"/>
    <w:rsid w:val="003E4EE1"/>
    <w:rsid w:val="004047CD"/>
    <w:rsid w:val="00406C75"/>
    <w:rsid w:val="00416F92"/>
    <w:rsid w:val="0042664A"/>
    <w:rsid w:val="0043089B"/>
    <w:rsid w:val="00433A40"/>
    <w:rsid w:val="00441C36"/>
    <w:rsid w:val="0045275B"/>
    <w:rsid w:val="00486765"/>
    <w:rsid w:val="004943D0"/>
    <w:rsid w:val="00497FAE"/>
    <w:rsid w:val="004B2ADC"/>
    <w:rsid w:val="004C238F"/>
    <w:rsid w:val="004C6017"/>
    <w:rsid w:val="004D5A45"/>
    <w:rsid w:val="004E5590"/>
    <w:rsid w:val="004F18BC"/>
    <w:rsid w:val="00504B80"/>
    <w:rsid w:val="0050647A"/>
    <w:rsid w:val="00540F06"/>
    <w:rsid w:val="00547636"/>
    <w:rsid w:val="00566FB1"/>
    <w:rsid w:val="005736C6"/>
    <w:rsid w:val="0059558D"/>
    <w:rsid w:val="00596E21"/>
    <w:rsid w:val="005B1148"/>
    <w:rsid w:val="005C7DDA"/>
    <w:rsid w:val="005D22AF"/>
    <w:rsid w:val="0060219E"/>
    <w:rsid w:val="00604253"/>
    <w:rsid w:val="006077F0"/>
    <w:rsid w:val="006413C6"/>
    <w:rsid w:val="00641A9B"/>
    <w:rsid w:val="00656358"/>
    <w:rsid w:val="0069290F"/>
    <w:rsid w:val="006D0F32"/>
    <w:rsid w:val="006E5DA5"/>
    <w:rsid w:val="006E79C2"/>
    <w:rsid w:val="00701FF9"/>
    <w:rsid w:val="007111B8"/>
    <w:rsid w:val="00725A94"/>
    <w:rsid w:val="0074638C"/>
    <w:rsid w:val="00747C2E"/>
    <w:rsid w:val="00780034"/>
    <w:rsid w:val="007A550B"/>
    <w:rsid w:val="007B5F96"/>
    <w:rsid w:val="007B6B49"/>
    <w:rsid w:val="007E307B"/>
    <w:rsid w:val="008032C7"/>
    <w:rsid w:val="00807B90"/>
    <w:rsid w:val="0082090D"/>
    <w:rsid w:val="00833237"/>
    <w:rsid w:val="008335D5"/>
    <w:rsid w:val="008477F8"/>
    <w:rsid w:val="00891522"/>
    <w:rsid w:val="008964EC"/>
    <w:rsid w:val="008B13A7"/>
    <w:rsid w:val="008C0313"/>
    <w:rsid w:val="00922DE2"/>
    <w:rsid w:val="009246A9"/>
    <w:rsid w:val="00934094"/>
    <w:rsid w:val="009427E7"/>
    <w:rsid w:val="009544DE"/>
    <w:rsid w:val="00962F66"/>
    <w:rsid w:val="00965158"/>
    <w:rsid w:val="00965B3D"/>
    <w:rsid w:val="00966293"/>
    <w:rsid w:val="00976A35"/>
    <w:rsid w:val="0099441F"/>
    <w:rsid w:val="00996960"/>
    <w:rsid w:val="009A13F3"/>
    <w:rsid w:val="009A63A6"/>
    <w:rsid w:val="009B5DA2"/>
    <w:rsid w:val="009B5EFC"/>
    <w:rsid w:val="009C5D93"/>
    <w:rsid w:val="009E5250"/>
    <w:rsid w:val="009F23D8"/>
    <w:rsid w:val="009F40DF"/>
    <w:rsid w:val="009F7D78"/>
    <w:rsid w:val="00A20136"/>
    <w:rsid w:val="00A2394A"/>
    <w:rsid w:val="00A3211F"/>
    <w:rsid w:val="00A34CFC"/>
    <w:rsid w:val="00A408E9"/>
    <w:rsid w:val="00A40F1D"/>
    <w:rsid w:val="00A443B1"/>
    <w:rsid w:val="00A62F64"/>
    <w:rsid w:val="00A779BE"/>
    <w:rsid w:val="00A85DD2"/>
    <w:rsid w:val="00A972DB"/>
    <w:rsid w:val="00AA718C"/>
    <w:rsid w:val="00AA72DE"/>
    <w:rsid w:val="00AA7DE7"/>
    <w:rsid w:val="00AC6C9F"/>
    <w:rsid w:val="00AD13D7"/>
    <w:rsid w:val="00AD5E46"/>
    <w:rsid w:val="00AD6DEE"/>
    <w:rsid w:val="00AE1172"/>
    <w:rsid w:val="00AF0B00"/>
    <w:rsid w:val="00AF68AC"/>
    <w:rsid w:val="00B23C76"/>
    <w:rsid w:val="00B428A5"/>
    <w:rsid w:val="00B506C8"/>
    <w:rsid w:val="00B5649E"/>
    <w:rsid w:val="00B67B88"/>
    <w:rsid w:val="00B822A1"/>
    <w:rsid w:val="00B979E0"/>
    <w:rsid w:val="00BA1AFD"/>
    <w:rsid w:val="00BA3C4A"/>
    <w:rsid w:val="00BD236E"/>
    <w:rsid w:val="00BD65BA"/>
    <w:rsid w:val="00BE7547"/>
    <w:rsid w:val="00C2529A"/>
    <w:rsid w:val="00C26AD0"/>
    <w:rsid w:val="00C353AA"/>
    <w:rsid w:val="00C407BD"/>
    <w:rsid w:val="00C60303"/>
    <w:rsid w:val="00C77483"/>
    <w:rsid w:val="00C81B7C"/>
    <w:rsid w:val="00C837E0"/>
    <w:rsid w:val="00C92D09"/>
    <w:rsid w:val="00CB2EC5"/>
    <w:rsid w:val="00CB6474"/>
    <w:rsid w:val="00CC1886"/>
    <w:rsid w:val="00CD0283"/>
    <w:rsid w:val="00CD7A82"/>
    <w:rsid w:val="00CE7AE9"/>
    <w:rsid w:val="00CF116C"/>
    <w:rsid w:val="00CF1F5A"/>
    <w:rsid w:val="00D161E3"/>
    <w:rsid w:val="00D215B2"/>
    <w:rsid w:val="00D32553"/>
    <w:rsid w:val="00D4215B"/>
    <w:rsid w:val="00D54EA1"/>
    <w:rsid w:val="00D75F6D"/>
    <w:rsid w:val="00DA0CCB"/>
    <w:rsid w:val="00DC2CF4"/>
    <w:rsid w:val="00DC3480"/>
    <w:rsid w:val="00DC6819"/>
    <w:rsid w:val="00DC7906"/>
    <w:rsid w:val="00DE7653"/>
    <w:rsid w:val="00DF6EF0"/>
    <w:rsid w:val="00E00450"/>
    <w:rsid w:val="00E07883"/>
    <w:rsid w:val="00E27E26"/>
    <w:rsid w:val="00E415AD"/>
    <w:rsid w:val="00E44AEE"/>
    <w:rsid w:val="00E62987"/>
    <w:rsid w:val="00E7018B"/>
    <w:rsid w:val="00E85753"/>
    <w:rsid w:val="00E87EDF"/>
    <w:rsid w:val="00E94621"/>
    <w:rsid w:val="00EA0CBB"/>
    <w:rsid w:val="00EA271D"/>
    <w:rsid w:val="00EC3DAD"/>
    <w:rsid w:val="00EE0C70"/>
    <w:rsid w:val="00EE4A21"/>
    <w:rsid w:val="00F0518B"/>
    <w:rsid w:val="00F26F25"/>
    <w:rsid w:val="00F352BC"/>
    <w:rsid w:val="00F357D5"/>
    <w:rsid w:val="00F41805"/>
    <w:rsid w:val="00F4502C"/>
    <w:rsid w:val="00F52921"/>
    <w:rsid w:val="00F75262"/>
    <w:rsid w:val="00F84DEA"/>
    <w:rsid w:val="00F90FFB"/>
    <w:rsid w:val="00F92039"/>
    <w:rsid w:val="00FB291F"/>
    <w:rsid w:val="00FD2957"/>
    <w:rsid w:val="00FD3545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13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Есаулко М.С.</cp:lastModifiedBy>
  <cp:revision>241</cp:revision>
  <cp:lastPrinted>2021-05-14T02:44:00Z</cp:lastPrinted>
  <dcterms:created xsi:type="dcterms:W3CDTF">2018-10-15T07:33:00Z</dcterms:created>
  <dcterms:modified xsi:type="dcterms:W3CDTF">2021-05-18T02:17:00Z</dcterms:modified>
</cp:coreProperties>
</file>